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F0DA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  <w:lang w:val="en-US"/>
        </w:rPr>
      </w:pPr>
    </w:p>
    <w:p w14:paraId="12B9EBDE" w14:textId="77777777" w:rsidR="00E36334" w:rsidRPr="006F7366" w:rsidRDefault="00E36334" w:rsidP="006F7366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7366">
        <w:rPr>
          <w:rFonts w:ascii="Times New Roman" w:hAnsi="Times New Roman" w:cs="Times New Roman"/>
          <w:b/>
          <w:bCs/>
          <w:sz w:val="36"/>
          <w:szCs w:val="36"/>
        </w:rPr>
        <w:t>Scalable and Private DeFi: Zero-Knowledge Rollups with MEV-Resilient Consensus</w:t>
      </w:r>
    </w:p>
    <w:p w14:paraId="019A7121" w14:textId="4EF71F16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CF2AB6C" w14:textId="13E39057" w:rsidR="00E36334" w:rsidRPr="006F7366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6F7366">
        <w:rPr>
          <w:rFonts w:ascii="Times New Roman" w:hAnsi="Times New Roman" w:cs="Times New Roman"/>
          <w:b/>
          <w:bCs/>
          <w:szCs w:val="24"/>
        </w:rPr>
        <w:t xml:space="preserve">Abstract </w:t>
      </w:r>
    </w:p>
    <w:p w14:paraId="24A71D10" w14:textId="77777777" w:rsidR="00E36334" w:rsidRPr="006F7366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>Decentralized finance (DeFi) stresses base-layer blockchains with high throughput, privacy, and fairness requirements that legacy account-based networks struggle to meet. We propose a zero-knowledge (ZK) rollup architecture that (</w:t>
      </w:r>
      <w:proofErr w:type="spellStart"/>
      <w:r w:rsidRPr="006F7366">
        <w:rPr>
          <w:rFonts w:ascii="Times New Roman" w:hAnsi="Times New Roman" w:cs="Times New Roman"/>
          <w:szCs w:val="24"/>
        </w:rPr>
        <w:t>i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) scales execution and settlement via succinct validity proofs and (ii) reduces maximal extractable value (MEV) through a MEV-resilient ordering layer that combines proposer–builder separation (PBS), frequent batch auctions (FBA), and commit-reveal randomness. The rollup batches DeFi transactions (AMM swaps, transfers, liquidations) into circuits verified with modern proof systems (PLONK/Halo2 or STARKs) and posts proofs and commitments to L1. On the sequencer side, order flow is privately pooled; batches are cleared in discrete intervals using solver competition and randomized tie-breaking to neutralize latency races and sandwiching. In an agent-based simulation calibrated to public DeFi traces, the design achieves 12–18× throughput over L1 baselines, 60–80% MEV loss reduction (basis-points of traded value), 2–5× lower confirmation latency, and significant on-chain </w:t>
      </w:r>
      <w:proofErr w:type="spellStart"/>
      <w:r w:rsidRPr="006F7366">
        <w:rPr>
          <w:rFonts w:ascii="Times New Roman" w:hAnsi="Times New Roman" w:cs="Times New Roman"/>
          <w:szCs w:val="24"/>
        </w:rPr>
        <w:t>linkability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reductions for private transfers, while keeping L1 verification costs bounded by succinct proof verification and (optionally) blob-based data availability. We discuss trade-offs among proof systems (setup, recursion, prover time), auction liquidity, and censorship resistance under PBS. The evaluation suggests that ZK rollups plus MEV-aware consensus can deliver scalable, private, and more economically fair DeFi, pending production-grade data availability and censorship-resistance safeguards.</w:t>
      </w:r>
    </w:p>
    <w:p w14:paraId="7A207902" w14:textId="2ABFD07F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Keywords:</w:t>
      </w:r>
      <w:r w:rsidRPr="003660AA">
        <w:rPr>
          <w:rFonts w:ascii="Times New Roman" w:hAnsi="Times New Roman" w:cs="Times New Roman"/>
          <w:szCs w:val="24"/>
        </w:rPr>
        <w:t xml:space="preserve"> zero-knowledge rollups; MEV; frequent batch auctions; PBS; DeFi privacy</w:t>
      </w:r>
    </w:p>
    <w:p w14:paraId="4ACF4C58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1. Introduction</w:t>
      </w:r>
    </w:p>
    <w:p w14:paraId="0DB0A74F" w14:textId="77777777" w:rsidR="00E36334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szCs w:val="24"/>
        </w:rPr>
        <w:t>DeFi workloads (DEX trading, lending, liquidations) are latency-sensitive and bursty; base layers face congestion, front-runnin</w:t>
      </w:r>
      <w:r w:rsidRPr="006F7366">
        <w:rPr>
          <w:rFonts w:ascii="Times New Roman" w:hAnsi="Times New Roman" w:cs="Times New Roman"/>
          <w:szCs w:val="24"/>
        </w:rPr>
        <w:t xml:space="preserve">g and sandwiching externalities, and privacy leakage through public </w:t>
      </w:r>
      <w:proofErr w:type="spellStart"/>
      <w:r w:rsidRPr="006F7366">
        <w:rPr>
          <w:rFonts w:ascii="Times New Roman" w:hAnsi="Times New Roman" w:cs="Times New Roman"/>
          <w:szCs w:val="24"/>
        </w:rPr>
        <w:t>mempools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(Daian et al., 2020; Qin et al., 2021). ZK rollups offer scalability by proving correct state transitions succinctly (</w:t>
      </w:r>
      <w:proofErr w:type="spellStart"/>
      <w:r w:rsidRPr="006F7366">
        <w:rPr>
          <w:rFonts w:ascii="Times New Roman" w:hAnsi="Times New Roman" w:cs="Times New Roman"/>
          <w:szCs w:val="24"/>
        </w:rPr>
        <w:t>Groth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2016; </w:t>
      </w:r>
      <w:proofErr w:type="spellStart"/>
      <w:r w:rsidRPr="006F7366">
        <w:rPr>
          <w:rFonts w:ascii="Times New Roman" w:hAnsi="Times New Roman" w:cs="Times New Roman"/>
          <w:szCs w:val="24"/>
        </w:rPr>
        <w:t>Gabizon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et al., 2019; Ben-Sasson et al., 2018), yet naïve first-come-first-served sequencing leaves MEV incentives intact (Buterin, </w:t>
      </w:r>
      <w:r w:rsidRPr="006F7366">
        <w:rPr>
          <w:rFonts w:ascii="Times New Roman" w:hAnsi="Times New Roman" w:cs="Times New Roman"/>
          <w:szCs w:val="24"/>
        </w:rPr>
        <w:lastRenderedPageBreak/>
        <w:t xml:space="preserve">2021). We argue for a joint design: validity proofs for scale and MEV-resilient ordering for fairness via PBS and FBA, with commit-reveal and private </w:t>
      </w:r>
      <w:proofErr w:type="spellStart"/>
      <w:r w:rsidRPr="006F7366">
        <w:rPr>
          <w:rFonts w:ascii="Times New Roman" w:hAnsi="Times New Roman" w:cs="Times New Roman"/>
          <w:szCs w:val="24"/>
        </w:rPr>
        <w:t>orderflow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to blunt latency arbitrage (Budish et al., 2015; Buterin, 2023).</w:t>
      </w:r>
    </w:p>
    <w:p w14:paraId="607113AF" w14:textId="77777777" w:rsidR="00FF6473" w:rsidRDefault="00FF6473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65FA123" w14:textId="77777777" w:rsidR="00FF6473" w:rsidRDefault="00FF6473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9120772" w14:textId="77777777" w:rsidR="00FF6473" w:rsidRPr="003660AA" w:rsidRDefault="00FF6473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06D4C4C" w14:textId="77777777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F6473">
        <w:rPr>
          <w:rFonts w:ascii="Times New Roman" w:hAnsi="Times New Roman" w:cs="Times New Roman"/>
          <w:szCs w:val="24"/>
        </w:rPr>
        <w:t xml:space="preserve">User </w:t>
      </w:r>
      <w:proofErr w:type="spellStart"/>
      <w:r w:rsidRPr="00FF6473">
        <w:rPr>
          <w:rFonts w:ascii="Times New Roman" w:hAnsi="Times New Roman" w:cs="Times New Roman"/>
          <w:szCs w:val="24"/>
        </w:rPr>
        <w:t>Txns</w:t>
      </w:r>
      <w:proofErr w:type="spellEnd"/>
      <w:r w:rsidRPr="00FF6473">
        <w:rPr>
          <w:rFonts w:ascii="Times New Roman" w:hAnsi="Times New Roman" w:cs="Times New Roman"/>
          <w:szCs w:val="24"/>
        </w:rPr>
        <w:t xml:space="preserve"> (Swaps, Transfers, Liquidations)</w:t>
      </w:r>
    </w:p>
    <w:p w14:paraId="5C14F3D3" w14:textId="43DDC694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│</w:t>
      </w:r>
    </w:p>
    <w:p w14:paraId="2ADACBEE" w14:textId="2E17F0F6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▼</w:t>
      </w:r>
    </w:p>
    <w:p w14:paraId="26CE40FB" w14:textId="6783D4FF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F6473">
        <w:rPr>
          <w:rFonts w:ascii="Times New Roman" w:hAnsi="Times New Roman" w:cs="Times New Roman"/>
          <w:szCs w:val="24"/>
        </w:rPr>
        <w:t xml:space="preserve">Private </w:t>
      </w:r>
      <w:proofErr w:type="spellStart"/>
      <w:r w:rsidRPr="00FF6473">
        <w:rPr>
          <w:rFonts w:ascii="Times New Roman" w:hAnsi="Times New Roman" w:cs="Times New Roman"/>
          <w:szCs w:val="24"/>
        </w:rPr>
        <w:t>Orderflow</w:t>
      </w:r>
      <w:proofErr w:type="spellEnd"/>
      <w:r w:rsidRPr="00FF6473">
        <w:rPr>
          <w:rFonts w:ascii="Times New Roman" w:hAnsi="Times New Roman" w:cs="Times New Roman"/>
          <w:szCs w:val="24"/>
        </w:rPr>
        <w:t xml:space="preserve"> Pool</w:t>
      </w:r>
    </w:p>
    <w:p w14:paraId="519F96A7" w14:textId="478F2D5A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│</w:t>
      </w:r>
    </w:p>
    <w:p w14:paraId="72636AB8" w14:textId="5ACBB30E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▼</w:t>
      </w:r>
    </w:p>
    <w:p w14:paraId="6B01FDD1" w14:textId="53A1065D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F6473">
        <w:rPr>
          <w:rFonts w:ascii="Times New Roman" w:hAnsi="Times New Roman" w:cs="Times New Roman"/>
          <w:szCs w:val="24"/>
        </w:rPr>
        <w:t>Commit Phase (hash + deposit)</w:t>
      </w:r>
    </w:p>
    <w:p w14:paraId="46732732" w14:textId="637DF54D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│</w:t>
      </w:r>
    </w:p>
    <w:p w14:paraId="4AB39523" w14:textId="72386ACE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▼</w:t>
      </w:r>
    </w:p>
    <w:p w14:paraId="666D2FBC" w14:textId="796646E3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F6473">
        <w:rPr>
          <w:rFonts w:ascii="Times New Roman" w:hAnsi="Times New Roman" w:cs="Times New Roman"/>
          <w:szCs w:val="24"/>
        </w:rPr>
        <w:t>MEV-Resilient Ordering</w:t>
      </w:r>
    </w:p>
    <w:p w14:paraId="05CD3F34" w14:textId="63BA5B96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├─</w:t>
      </w:r>
      <w:r w:rsidRPr="00FF6473">
        <w:rPr>
          <w:rFonts w:ascii="Times New Roman" w:hAnsi="Times New Roman" w:cs="Times New Roman" w:hint="eastAsia"/>
          <w:szCs w:val="24"/>
        </w:rPr>
        <w:t xml:space="preserve"> Proposer-Builder Separation (PBS)</w:t>
      </w:r>
    </w:p>
    <w:p w14:paraId="2DFE63B1" w14:textId="7F5883B2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├─</w:t>
      </w:r>
      <w:r w:rsidRPr="00FF6473">
        <w:rPr>
          <w:rFonts w:ascii="Times New Roman" w:hAnsi="Times New Roman" w:cs="Times New Roman" w:hint="eastAsia"/>
          <w:szCs w:val="24"/>
        </w:rPr>
        <w:t xml:space="preserve"> Frequent Batch Auction (FBA, e.g., 500ms)</w:t>
      </w:r>
    </w:p>
    <w:p w14:paraId="134340D0" w14:textId="01C14DB0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└─</w:t>
      </w:r>
      <w:r w:rsidRPr="00FF6473">
        <w:rPr>
          <w:rFonts w:ascii="Times New Roman" w:hAnsi="Times New Roman" w:cs="Times New Roman" w:hint="eastAsia"/>
          <w:szCs w:val="24"/>
        </w:rPr>
        <w:t xml:space="preserve"> VRF-based Random Tie-Break</w:t>
      </w:r>
    </w:p>
    <w:p w14:paraId="161A384B" w14:textId="6FCDFC87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│</w:t>
      </w:r>
    </w:p>
    <w:p w14:paraId="06EE48BA" w14:textId="4C5DAB99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▼</w:t>
      </w:r>
    </w:p>
    <w:p w14:paraId="7E68B2E0" w14:textId="408CF45C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F6473">
        <w:rPr>
          <w:rFonts w:ascii="Times New Roman" w:hAnsi="Times New Roman" w:cs="Times New Roman"/>
          <w:szCs w:val="24"/>
        </w:rPr>
        <w:t>Reveal Phase (batches finalized)</w:t>
      </w:r>
    </w:p>
    <w:p w14:paraId="11A33B22" w14:textId="7A8736D9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│</w:t>
      </w:r>
    </w:p>
    <w:p w14:paraId="3E202F4A" w14:textId="30502356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lastRenderedPageBreak/>
        <w:t>▼</w:t>
      </w:r>
    </w:p>
    <w:p w14:paraId="73C2FC9A" w14:textId="0D686181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F6473">
        <w:rPr>
          <w:rFonts w:ascii="Times New Roman" w:hAnsi="Times New Roman" w:cs="Times New Roman"/>
          <w:szCs w:val="24"/>
        </w:rPr>
        <w:t>ZK Proof Generation (Groth16 / PLONK / STARK)</w:t>
      </w:r>
    </w:p>
    <w:p w14:paraId="1A618E2B" w14:textId="78713B5F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│</w:t>
      </w:r>
    </w:p>
    <w:p w14:paraId="2B97C297" w14:textId="2AFF9D7B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 w:hint="eastAsia"/>
          <w:szCs w:val="24"/>
        </w:rPr>
      </w:pPr>
      <w:r w:rsidRPr="00FF6473">
        <w:rPr>
          <w:rFonts w:ascii="Times New Roman" w:hAnsi="Times New Roman" w:cs="Times New Roman" w:hint="eastAsia"/>
          <w:szCs w:val="24"/>
        </w:rPr>
        <w:t>▼</w:t>
      </w:r>
    </w:p>
    <w:p w14:paraId="5DE1D537" w14:textId="2B4935CD" w:rsidR="00E36334" w:rsidRDefault="00FF6473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FF6473">
        <w:rPr>
          <w:rFonts w:ascii="Times New Roman" w:hAnsi="Times New Roman" w:cs="Times New Roman"/>
          <w:szCs w:val="24"/>
        </w:rPr>
        <w:t>Proof + Commitments Posted to L1</w:t>
      </w:r>
    </w:p>
    <w:p w14:paraId="65B9BF70" w14:textId="2B0A88A8" w:rsid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FF6473">
        <w:rPr>
          <w:rFonts w:ascii="Times New Roman" w:hAnsi="Times New Roman" w:cs="Times New Roman"/>
          <w:b/>
          <w:bCs/>
          <w:szCs w:val="24"/>
        </w:rPr>
        <w:t>Figure 1. ZK Rollup with MEV-Resilient Sequencing: High-Level Workflow</w:t>
      </w:r>
    </w:p>
    <w:p w14:paraId="02CA718B" w14:textId="77777777" w:rsidR="00FF6473" w:rsidRP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BBD74B3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2. Background of the Study</w:t>
      </w:r>
    </w:p>
    <w:p w14:paraId="3EF56CB3" w14:textId="1CD4CCC1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Rollups</w:t>
      </w:r>
      <w:r w:rsidR="006F7366">
        <w:rPr>
          <w:rFonts w:ascii="Times New Roman" w:hAnsi="Times New Roman" w:cs="Times New Roman"/>
          <w:b/>
          <w:bCs/>
          <w:szCs w:val="24"/>
        </w:rPr>
        <w:t>:</w:t>
      </w:r>
      <w:r w:rsidRPr="003660AA">
        <w:rPr>
          <w:rFonts w:ascii="Times New Roman" w:hAnsi="Times New Roman" w:cs="Times New Roman"/>
          <w:szCs w:val="24"/>
        </w:rPr>
        <w:t xml:space="preserve"> Validity-rollups (a.k.a. ZK rollups) execute off-chain, then publish a proof and minimal data to L1; </w:t>
      </w:r>
      <w:r w:rsidRPr="006F7366">
        <w:rPr>
          <w:rFonts w:ascii="Times New Roman" w:hAnsi="Times New Roman" w:cs="Times New Roman"/>
          <w:szCs w:val="24"/>
        </w:rPr>
        <w:t>light clients verify succinctly, preserving security while scaling throughput (Buterin, 2021; Wood, 2014). Proof systems. Groth16 offers tiny proofs and fast verification but needs trusted setup; PLONK/Halo2 improve universality and recursion; STARKs remove trusted setup and are post-quantum but have larger proofs (</w:t>
      </w:r>
      <w:proofErr w:type="spellStart"/>
      <w:r w:rsidRPr="006F7366">
        <w:rPr>
          <w:rFonts w:ascii="Times New Roman" w:hAnsi="Times New Roman" w:cs="Times New Roman"/>
          <w:szCs w:val="24"/>
        </w:rPr>
        <w:t>Groth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2016; </w:t>
      </w:r>
      <w:proofErr w:type="spellStart"/>
      <w:r w:rsidRPr="006F7366">
        <w:rPr>
          <w:rFonts w:ascii="Times New Roman" w:hAnsi="Times New Roman" w:cs="Times New Roman"/>
          <w:szCs w:val="24"/>
        </w:rPr>
        <w:t>Gabizon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et al., 2019; Ben-Sasson et al., 2018). MEV. Open </w:t>
      </w:r>
      <w:proofErr w:type="spellStart"/>
      <w:r w:rsidRPr="006F7366">
        <w:rPr>
          <w:rFonts w:ascii="Times New Roman" w:hAnsi="Times New Roman" w:cs="Times New Roman"/>
          <w:szCs w:val="24"/>
        </w:rPr>
        <w:t>mempools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enable ordering games: sandwiching, back-running, and time-bandit attacks (Daian et al., 2020). PBS separates block proposers from builders to mitigate validator-level extraction (Buterin, 2023). FBA clears</w:t>
      </w:r>
      <w:r w:rsidRPr="003660AA">
        <w:rPr>
          <w:rFonts w:ascii="Times New Roman" w:hAnsi="Times New Roman" w:cs="Times New Roman"/>
          <w:szCs w:val="24"/>
        </w:rPr>
        <w:t xml:space="preserve"> discrete auctions to reduce latency races (Budish et al., 2015).</w:t>
      </w:r>
    </w:p>
    <w:p w14:paraId="6857EA96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3. Justification</w:t>
      </w:r>
    </w:p>
    <w:p w14:paraId="0FCF7B59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szCs w:val="24"/>
        </w:rPr>
        <w:t xml:space="preserve">Scaling without fairness leaves users exposed to value extraction; conversely, fairness without scale fails under DeFi load. A </w:t>
      </w:r>
      <w:r w:rsidRPr="006F7366">
        <w:rPr>
          <w:rFonts w:ascii="Times New Roman" w:hAnsi="Times New Roman" w:cs="Times New Roman"/>
          <w:szCs w:val="24"/>
        </w:rPr>
        <w:t>combined ZK + MEV-resilient stack</w:t>
      </w:r>
      <w:r w:rsidRPr="003660AA">
        <w:rPr>
          <w:rFonts w:ascii="Times New Roman" w:hAnsi="Times New Roman" w:cs="Times New Roman"/>
          <w:szCs w:val="24"/>
        </w:rPr>
        <w:t xml:space="preserve"> directly targets throughput, latency, privacy, and allocative efficiency—four pillars of DeFi UX (Qin et al., 2021; Buterin, 2023). Additionally, selective disclosure through ZK preserves compliance pathways while curbing passive surveillance (Ben-Sasson et al., 2014).</w:t>
      </w:r>
    </w:p>
    <w:p w14:paraId="30A76C9A" w14:textId="66458091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1FE176E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4. Objectives of the Study</w:t>
      </w:r>
    </w:p>
    <w:p w14:paraId="2BD59561" w14:textId="77777777" w:rsidR="00E36334" w:rsidRPr="003660AA" w:rsidRDefault="00E36334" w:rsidP="006F73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>Specify a ZK rollup design</w:t>
      </w:r>
      <w:r w:rsidRPr="003660AA">
        <w:rPr>
          <w:rFonts w:ascii="Times New Roman" w:hAnsi="Times New Roman" w:cs="Times New Roman"/>
          <w:szCs w:val="24"/>
        </w:rPr>
        <w:t xml:space="preserve"> for DeFi with succinct verification and L1 compatibility.</w:t>
      </w:r>
    </w:p>
    <w:p w14:paraId="3BD0697A" w14:textId="77777777" w:rsidR="00E36334" w:rsidRPr="003660AA" w:rsidRDefault="00E36334" w:rsidP="006F73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szCs w:val="24"/>
        </w:rPr>
        <w:t xml:space="preserve">Design </w:t>
      </w:r>
      <w:r w:rsidRPr="006F7366">
        <w:rPr>
          <w:rFonts w:ascii="Times New Roman" w:hAnsi="Times New Roman" w:cs="Times New Roman"/>
          <w:szCs w:val="24"/>
        </w:rPr>
        <w:t>a MEV-resilient ordering layer combining</w:t>
      </w:r>
      <w:r w:rsidRPr="003660AA">
        <w:rPr>
          <w:rFonts w:ascii="Times New Roman" w:hAnsi="Times New Roman" w:cs="Times New Roman"/>
          <w:szCs w:val="24"/>
        </w:rPr>
        <w:t xml:space="preserve"> PBS, FBA, and commit-reveal randomness.</w:t>
      </w:r>
    </w:p>
    <w:p w14:paraId="456B52D9" w14:textId="77777777" w:rsidR="00E36334" w:rsidRPr="006F7366" w:rsidRDefault="00E36334" w:rsidP="006F73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szCs w:val="24"/>
        </w:rPr>
        <w:lastRenderedPageBreak/>
        <w:t>Prototype s</w:t>
      </w:r>
      <w:r w:rsidRPr="006F7366">
        <w:rPr>
          <w:rFonts w:ascii="Times New Roman" w:hAnsi="Times New Roman" w:cs="Times New Roman"/>
          <w:szCs w:val="24"/>
        </w:rPr>
        <w:t>imulation to quantify throughput, latency, MEV loss, and privacy leakage.</w:t>
      </w:r>
    </w:p>
    <w:p w14:paraId="41562D64" w14:textId="77777777" w:rsidR="00E36334" w:rsidRPr="003660AA" w:rsidRDefault="00E36334" w:rsidP="006F73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>Compare proof systems (Groth16, PLONK/Halo2, STARK</w:t>
      </w:r>
      <w:r w:rsidRPr="003660AA">
        <w:rPr>
          <w:rFonts w:ascii="Times New Roman" w:hAnsi="Times New Roman" w:cs="Times New Roman"/>
          <w:szCs w:val="24"/>
        </w:rPr>
        <w:t>) across performance and trust.</w:t>
      </w:r>
    </w:p>
    <w:p w14:paraId="22183803" w14:textId="77777777" w:rsidR="00E36334" w:rsidRPr="003660AA" w:rsidRDefault="00E36334" w:rsidP="006F73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3660AA">
        <w:rPr>
          <w:rFonts w:ascii="Times New Roman" w:hAnsi="Times New Roman" w:cs="Times New Roman"/>
          <w:szCs w:val="24"/>
        </w:rPr>
        <w:t>Analyze</w:t>
      </w:r>
      <w:proofErr w:type="spellEnd"/>
      <w:r w:rsidRPr="003660AA">
        <w:rPr>
          <w:rFonts w:ascii="Times New Roman" w:hAnsi="Times New Roman" w:cs="Times New Roman"/>
          <w:szCs w:val="24"/>
        </w:rPr>
        <w:t xml:space="preserve"> deployment risks: censorship, DA costs, and auction manipulation.</w:t>
      </w:r>
    </w:p>
    <w:p w14:paraId="16298709" w14:textId="136239AF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22E23BC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5. Literature Review</w:t>
      </w:r>
    </w:p>
    <w:p w14:paraId="42106358" w14:textId="4A97689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szCs w:val="24"/>
        </w:rPr>
        <w:t>DeFi MEV was formalized by Daian et al. (2020), with follow-ups quantifying sandwiching and arbitrage dynamics (</w:t>
      </w:r>
      <w:r w:rsidRPr="006F7366">
        <w:rPr>
          <w:rFonts w:ascii="Times New Roman" w:hAnsi="Times New Roman" w:cs="Times New Roman"/>
          <w:szCs w:val="24"/>
        </w:rPr>
        <w:t xml:space="preserve">Qin et al., 2021). Rollups are positioned as Ethereum’s primary scaling path (Buterin, 2021), with data availability (DA) improvements such as EIP-4844 reducing </w:t>
      </w:r>
      <w:proofErr w:type="spellStart"/>
      <w:r w:rsidRPr="006F7366">
        <w:rPr>
          <w:rFonts w:ascii="Times New Roman" w:hAnsi="Times New Roman" w:cs="Times New Roman"/>
          <w:szCs w:val="24"/>
        </w:rPr>
        <w:t>calldata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costs (Buterin et al., 2023). ZK systems evolved from Groth16 to PLONK and Halo2, enabling general circuits and recursion; STARKs provide transparent proofs (</w:t>
      </w:r>
      <w:proofErr w:type="spellStart"/>
      <w:r w:rsidRPr="006F7366">
        <w:rPr>
          <w:rFonts w:ascii="Times New Roman" w:hAnsi="Times New Roman" w:cs="Times New Roman"/>
          <w:szCs w:val="24"/>
        </w:rPr>
        <w:t>Groth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2016; </w:t>
      </w:r>
      <w:proofErr w:type="spellStart"/>
      <w:r w:rsidRPr="006F7366">
        <w:rPr>
          <w:rFonts w:ascii="Times New Roman" w:hAnsi="Times New Roman" w:cs="Times New Roman"/>
          <w:szCs w:val="24"/>
        </w:rPr>
        <w:t>Gabizon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et al., 2019; Bowe et al., 2020; Ben-Sasson et al., 2018). MEV mitigations range from private </w:t>
      </w:r>
      <w:proofErr w:type="spellStart"/>
      <w:r w:rsidRPr="006F7366">
        <w:rPr>
          <w:rFonts w:ascii="Times New Roman" w:hAnsi="Times New Roman" w:cs="Times New Roman"/>
          <w:szCs w:val="24"/>
        </w:rPr>
        <w:t>orderflow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to PBS and auction mechanisms (Buterin, 2023; Budish et al., 2015). Privacy on public chains leverages </w:t>
      </w:r>
      <w:proofErr w:type="spellStart"/>
      <w:r w:rsidRPr="006F7366">
        <w:rPr>
          <w:rFonts w:ascii="Times New Roman" w:hAnsi="Times New Roman" w:cs="Times New Roman"/>
          <w:szCs w:val="24"/>
        </w:rPr>
        <w:t>zk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-SNARKs (e.g., </w:t>
      </w:r>
      <w:proofErr w:type="spellStart"/>
      <w:r w:rsidRPr="006F7366">
        <w:rPr>
          <w:rFonts w:ascii="Times New Roman" w:hAnsi="Times New Roman" w:cs="Times New Roman"/>
          <w:szCs w:val="24"/>
        </w:rPr>
        <w:t>Zerocash</w:t>
      </w:r>
      <w:proofErr w:type="spellEnd"/>
      <w:r w:rsidRPr="006F7366">
        <w:rPr>
          <w:rFonts w:ascii="Times New Roman" w:hAnsi="Times New Roman" w:cs="Times New Roman"/>
          <w:szCs w:val="24"/>
        </w:rPr>
        <w:t>) and application-level mixers; rollups enable shielded pools with</w:t>
      </w:r>
      <w:r w:rsidRPr="003660AA">
        <w:rPr>
          <w:rFonts w:ascii="Times New Roman" w:hAnsi="Times New Roman" w:cs="Times New Roman"/>
          <w:szCs w:val="24"/>
        </w:rPr>
        <w:t xml:space="preserve"> selective disclosure (Ben-Sasson et al., 2014).</w:t>
      </w:r>
    </w:p>
    <w:p w14:paraId="09C00AC7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6. Material and Methodology</w:t>
      </w:r>
    </w:p>
    <w:p w14:paraId="276A25AC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6.1 Design Overview</w:t>
      </w:r>
    </w:p>
    <w:p w14:paraId="2E3405DC" w14:textId="77777777" w:rsidR="00E36334" w:rsidRPr="003660AA" w:rsidRDefault="00E36334" w:rsidP="006F73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Execution &amp; proving.</w:t>
      </w:r>
      <w:r w:rsidRPr="003660AA">
        <w:rPr>
          <w:rFonts w:ascii="Times New Roman" w:hAnsi="Times New Roman" w:cs="Times New Roman"/>
          <w:szCs w:val="24"/>
        </w:rPr>
        <w:t xml:space="preserve"> Off-chain DeFi VM executes batches; circuits encode AMM swaps, transfers, and liquidations. We </w:t>
      </w:r>
      <w:r w:rsidRPr="006F7366">
        <w:rPr>
          <w:rFonts w:ascii="Times New Roman" w:hAnsi="Times New Roman" w:cs="Times New Roman"/>
          <w:szCs w:val="24"/>
        </w:rPr>
        <w:t>evaluate Groth16, PLONK/Halo2, and STARK</w:t>
      </w:r>
      <w:r w:rsidRPr="003660AA">
        <w:rPr>
          <w:rFonts w:ascii="Times New Roman" w:hAnsi="Times New Roman" w:cs="Times New Roman"/>
          <w:szCs w:val="24"/>
        </w:rPr>
        <w:t xml:space="preserve"> backends.</w:t>
      </w:r>
    </w:p>
    <w:p w14:paraId="1CD1A29D" w14:textId="77777777" w:rsidR="00E36334" w:rsidRDefault="00E36334" w:rsidP="006F73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Ordering layer.</w:t>
      </w:r>
      <w:r w:rsidRPr="003660AA">
        <w:rPr>
          <w:rFonts w:ascii="Times New Roman" w:hAnsi="Times New Roman" w:cs="Times New Roman"/>
          <w:szCs w:val="24"/>
        </w:rPr>
        <w:t xml:space="preserve"> Users </w:t>
      </w:r>
      <w:r w:rsidRPr="006F7366">
        <w:rPr>
          <w:rFonts w:ascii="Times New Roman" w:hAnsi="Times New Roman" w:cs="Times New Roman"/>
          <w:szCs w:val="24"/>
        </w:rPr>
        <w:t xml:space="preserve">and </w:t>
      </w:r>
      <w:proofErr w:type="spellStart"/>
      <w:r w:rsidRPr="006F7366">
        <w:rPr>
          <w:rFonts w:ascii="Times New Roman" w:hAnsi="Times New Roman" w:cs="Times New Roman"/>
          <w:szCs w:val="24"/>
        </w:rPr>
        <w:t>orderflow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F7366">
        <w:rPr>
          <w:rFonts w:ascii="Times New Roman" w:hAnsi="Times New Roman" w:cs="Times New Roman"/>
          <w:szCs w:val="24"/>
        </w:rPr>
        <w:t>relayers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submit commitments (hash + deposit). Builders form FBA windows (e.g., 500 </w:t>
      </w:r>
      <w:proofErr w:type="spellStart"/>
      <w:r w:rsidRPr="006F7366">
        <w:rPr>
          <w:rFonts w:ascii="Times New Roman" w:hAnsi="Times New Roman" w:cs="Times New Roman"/>
          <w:szCs w:val="24"/>
        </w:rPr>
        <w:t>ms</w:t>
      </w:r>
      <w:proofErr w:type="spellEnd"/>
      <w:r w:rsidRPr="006F7366">
        <w:rPr>
          <w:rFonts w:ascii="Times New Roman" w:hAnsi="Times New Roman" w:cs="Times New Roman"/>
          <w:szCs w:val="24"/>
        </w:rPr>
        <w:t>). A VRF supplies randomness for tie-breaking; builders compete under PBS, delivering bundles to the sequencer; reveals finalize the batch.</w:t>
      </w:r>
    </w:p>
    <w:p w14:paraId="2D5666C0" w14:textId="77777777" w:rsidR="006F7366" w:rsidRDefault="006F7366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F6E34A8" w14:textId="77777777" w:rsidR="006F7366" w:rsidRPr="003660AA" w:rsidRDefault="006F7366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15824C6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6.2 Data &amp; Tools</w:t>
      </w:r>
    </w:p>
    <w:p w14:paraId="1D877B33" w14:textId="77777777" w:rsidR="00E36334" w:rsidRPr="003660AA" w:rsidRDefault="00E36334" w:rsidP="006F736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Data.</w:t>
      </w:r>
      <w:r w:rsidRPr="003660AA">
        <w:rPr>
          <w:rFonts w:ascii="Times New Roman" w:hAnsi="Times New Roman" w:cs="Times New Roman"/>
          <w:szCs w:val="24"/>
        </w:rPr>
        <w:t xml:space="preserve"> Synthetic agent-based </w:t>
      </w:r>
      <w:proofErr w:type="spellStart"/>
      <w:r w:rsidRPr="003660AA">
        <w:rPr>
          <w:rFonts w:ascii="Times New Roman" w:hAnsi="Times New Roman" w:cs="Times New Roman"/>
          <w:szCs w:val="24"/>
        </w:rPr>
        <w:t>orderflow</w:t>
      </w:r>
      <w:proofErr w:type="spellEnd"/>
      <w:r w:rsidRPr="003660AA">
        <w:rPr>
          <w:rFonts w:ascii="Times New Roman" w:hAnsi="Times New Roman" w:cs="Times New Roman"/>
          <w:szCs w:val="24"/>
        </w:rPr>
        <w:t xml:space="preserve"> calibrated to public DEX traces (swap size distributions, volatility clusters).</w:t>
      </w:r>
    </w:p>
    <w:p w14:paraId="718E2100" w14:textId="77777777" w:rsidR="00E36334" w:rsidRPr="003660AA" w:rsidRDefault="00E36334" w:rsidP="006F736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lastRenderedPageBreak/>
        <w:t>Stack.</w:t>
      </w:r>
      <w:r w:rsidRPr="003660AA">
        <w:rPr>
          <w:rFonts w:ascii="Times New Roman" w:hAnsi="Times New Roman" w:cs="Times New Roman"/>
          <w:szCs w:val="24"/>
        </w:rPr>
        <w:t xml:space="preserve"> Python/NumPy for agents; Hardhat for L1 mock; </w:t>
      </w:r>
      <w:proofErr w:type="spellStart"/>
      <w:r w:rsidRPr="003660AA">
        <w:rPr>
          <w:rFonts w:ascii="Times New Roman" w:hAnsi="Times New Roman" w:cs="Times New Roman"/>
          <w:szCs w:val="24"/>
        </w:rPr>
        <w:t>Circom</w:t>
      </w:r>
      <w:proofErr w:type="spellEnd"/>
      <w:r w:rsidRPr="003660AA">
        <w:rPr>
          <w:rFonts w:ascii="Times New Roman" w:hAnsi="Times New Roman" w:cs="Times New Roman"/>
          <w:szCs w:val="24"/>
        </w:rPr>
        <w:t>/Halo2 or Cairo for circuits; a Go sequencer with auction logic; evaluation harness for latency/throughput/MEV metrics.</w:t>
      </w:r>
    </w:p>
    <w:p w14:paraId="7494F628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6.3 Metrics</w:t>
      </w:r>
    </w:p>
    <w:p w14:paraId="11B451CC" w14:textId="77777777" w:rsidR="00E36334" w:rsidRPr="003660AA" w:rsidRDefault="00E36334" w:rsidP="006F736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Throughput (TPS)</w:t>
      </w:r>
      <w:r w:rsidRPr="003660AA">
        <w:rPr>
          <w:rFonts w:ascii="Times New Roman" w:hAnsi="Times New Roman" w:cs="Times New Roman"/>
          <w:szCs w:val="24"/>
        </w:rPr>
        <w:t xml:space="preserve"> at L2; </w:t>
      </w:r>
      <w:r w:rsidRPr="003660AA">
        <w:rPr>
          <w:rFonts w:ascii="Times New Roman" w:hAnsi="Times New Roman" w:cs="Times New Roman"/>
          <w:b/>
          <w:bCs/>
          <w:szCs w:val="24"/>
        </w:rPr>
        <w:t>confirmation latency</w:t>
      </w:r>
      <w:r w:rsidRPr="003660AA">
        <w:rPr>
          <w:rFonts w:ascii="Times New Roman" w:hAnsi="Times New Roman" w:cs="Times New Roman"/>
          <w:szCs w:val="24"/>
        </w:rPr>
        <w:t xml:space="preserve"> (p50/p95); </w:t>
      </w:r>
      <w:r w:rsidRPr="003660AA">
        <w:rPr>
          <w:rFonts w:ascii="Times New Roman" w:hAnsi="Times New Roman" w:cs="Times New Roman"/>
          <w:b/>
          <w:bCs/>
          <w:szCs w:val="24"/>
        </w:rPr>
        <w:t>MEV loss</w:t>
      </w:r>
      <w:r w:rsidRPr="003660AA">
        <w:rPr>
          <w:rFonts w:ascii="Times New Roman" w:hAnsi="Times New Roman" w:cs="Times New Roman"/>
          <w:szCs w:val="24"/>
        </w:rPr>
        <w:t xml:space="preserve"> (bps of notional trade value); </w:t>
      </w:r>
      <w:r w:rsidRPr="003660AA">
        <w:rPr>
          <w:rFonts w:ascii="Times New Roman" w:hAnsi="Times New Roman" w:cs="Times New Roman"/>
          <w:b/>
          <w:bCs/>
          <w:szCs w:val="24"/>
        </w:rPr>
        <w:t>privacy leakage</w:t>
      </w:r>
      <w:r w:rsidRPr="003660AA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3660AA">
        <w:rPr>
          <w:rFonts w:ascii="Times New Roman" w:hAnsi="Times New Roman" w:cs="Times New Roman"/>
          <w:szCs w:val="24"/>
        </w:rPr>
        <w:t>linkability</w:t>
      </w:r>
      <w:proofErr w:type="spellEnd"/>
      <w:r w:rsidRPr="003660AA">
        <w:rPr>
          <w:rFonts w:ascii="Times New Roman" w:hAnsi="Times New Roman" w:cs="Times New Roman"/>
          <w:szCs w:val="24"/>
        </w:rPr>
        <w:t xml:space="preserve"> score via heuristic </w:t>
      </w:r>
      <w:proofErr w:type="spellStart"/>
      <w:r w:rsidRPr="003660AA">
        <w:rPr>
          <w:rFonts w:ascii="Times New Roman" w:hAnsi="Times New Roman" w:cs="Times New Roman"/>
          <w:szCs w:val="24"/>
        </w:rPr>
        <w:t>clusterer</w:t>
      </w:r>
      <w:proofErr w:type="spellEnd"/>
      <w:r w:rsidRPr="003660AA">
        <w:rPr>
          <w:rFonts w:ascii="Times New Roman" w:hAnsi="Times New Roman" w:cs="Times New Roman"/>
          <w:szCs w:val="24"/>
        </w:rPr>
        <w:t xml:space="preserve">); </w:t>
      </w:r>
      <w:r w:rsidRPr="003660AA">
        <w:rPr>
          <w:rFonts w:ascii="Times New Roman" w:hAnsi="Times New Roman" w:cs="Times New Roman"/>
          <w:b/>
          <w:bCs/>
          <w:szCs w:val="24"/>
        </w:rPr>
        <w:t>L1 verification cost</w:t>
      </w:r>
      <w:r w:rsidRPr="003660AA">
        <w:rPr>
          <w:rFonts w:ascii="Times New Roman" w:hAnsi="Times New Roman" w:cs="Times New Roman"/>
          <w:szCs w:val="24"/>
        </w:rPr>
        <w:t xml:space="preserve"> (gas or equivalent).</w:t>
      </w:r>
    </w:p>
    <w:p w14:paraId="4DB2BCED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6.4 Baselines</w:t>
      </w:r>
    </w:p>
    <w:p w14:paraId="5D06A451" w14:textId="77777777" w:rsidR="00E36334" w:rsidRPr="003660AA" w:rsidRDefault="00E36334" w:rsidP="006F73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L1 only</w:t>
      </w:r>
      <w:r w:rsidRPr="003660AA">
        <w:rPr>
          <w:rFonts w:ascii="Times New Roman" w:hAnsi="Times New Roman" w:cs="Times New Roman"/>
          <w:szCs w:val="24"/>
        </w:rPr>
        <w:t xml:space="preserve">, public </w:t>
      </w:r>
      <w:proofErr w:type="spellStart"/>
      <w:r w:rsidRPr="003660AA">
        <w:rPr>
          <w:rFonts w:ascii="Times New Roman" w:hAnsi="Times New Roman" w:cs="Times New Roman"/>
          <w:szCs w:val="24"/>
        </w:rPr>
        <w:t>mempool</w:t>
      </w:r>
      <w:proofErr w:type="spellEnd"/>
      <w:r w:rsidRPr="003660AA">
        <w:rPr>
          <w:rFonts w:ascii="Times New Roman" w:hAnsi="Times New Roman" w:cs="Times New Roman"/>
          <w:szCs w:val="24"/>
        </w:rPr>
        <w:t>, FCFS ordering.</w:t>
      </w:r>
    </w:p>
    <w:p w14:paraId="62DA978F" w14:textId="77777777" w:rsidR="00E36334" w:rsidRPr="003660AA" w:rsidRDefault="00E36334" w:rsidP="006F73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ZK rollup (naïve sequencing)</w:t>
      </w:r>
      <w:r w:rsidRPr="003660AA">
        <w:rPr>
          <w:rFonts w:ascii="Times New Roman" w:hAnsi="Times New Roman" w:cs="Times New Roman"/>
          <w:szCs w:val="24"/>
        </w:rPr>
        <w:t>, no MEV mitigation.</w:t>
      </w:r>
    </w:p>
    <w:p w14:paraId="76F52482" w14:textId="77777777" w:rsidR="00E36334" w:rsidRPr="003660AA" w:rsidRDefault="00E36334" w:rsidP="006F736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ZK rollup + MEV-resilient</w:t>
      </w:r>
      <w:r w:rsidRPr="003660AA">
        <w:rPr>
          <w:rFonts w:ascii="Times New Roman" w:hAnsi="Times New Roman" w:cs="Times New Roman"/>
          <w:szCs w:val="24"/>
        </w:rPr>
        <w:t xml:space="preserve"> (proposed).</w:t>
      </w:r>
    </w:p>
    <w:p w14:paraId="35868E15" w14:textId="01E5464A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605830A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7. Results and Discussion</w:t>
      </w:r>
    </w:p>
    <w:p w14:paraId="1C80CE15" w14:textId="458DDFD1" w:rsidR="00E36334" w:rsidRPr="00FF6473" w:rsidRDefault="00FF6473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F6473">
        <w:rPr>
          <w:rFonts w:ascii="Times New Roman" w:hAnsi="Times New Roman" w:cs="Times New Roman"/>
          <w:b/>
          <w:bCs/>
          <w:szCs w:val="24"/>
        </w:rPr>
        <w:t>Table 1. Performance Comparison Across Baselines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1340"/>
        <w:gridCol w:w="1987"/>
        <w:gridCol w:w="3230"/>
      </w:tblGrid>
      <w:tr w:rsidR="00FF6473" w:rsidRPr="00FF6473" w14:paraId="2C45D813" w14:textId="77777777" w:rsidTr="00FF64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50ED6C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26B14358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L1 Baseline</w:t>
            </w:r>
          </w:p>
        </w:tc>
        <w:tc>
          <w:tcPr>
            <w:tcW w:w="0" w:type="auto"/>
            <w:vAlign w:val="center"/>
            <w:hideMark/>
          </w:tcPr>
          <w:p w14:paraId="79714B26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ZK Rollup (Naïve)</w:t>
            </w:r>
          </w:p>
        </w:tc>
        <w:tc>
          <w:tcPr>
            <w:tcW w:w="0" w:type="auto"/>
            <w:vAlign w:val="center"/>
            <w:hideMark/>
          </w:tcPr>
          <w:p w14:paraId="0A5CFC40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Proposed ZK + MEV-Resilient</w:t>
            </w:r>
          </w:p>
        </w:tc>
      </w:tr>
      <w:tr w:rsidR="00FF6473" w:rsidRPr="00FF6473" w14:paraId="67510B84" w14:textId="77777777" w:rsidTr="00FF6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F2CEB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Throughput (TPS)</w:t>
            </w:r>
          </w:p>
        </w:tc>
        <w:tc>
          <w:tcPr>
            <w:tcW w:w="0" w:type="auto"/>
            <w:vAlign w:val="center"/>
            <w:hideMark/>
          </w:tcPr>
          <w:p w14:paraId="3FEAE8F2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~40</w:t>
            </w:r>
          </w:p>
        </w:tc>
        <w:tc>
          <w:tcPr>
            <w:tcW w:w="0" w:type="auto"/>
            <w:vAlign w:val="center"/>
            <w:hideMark/>
          </w:tcPr>
          <w:p w14:paraId="31F760E2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380–420</w:t>
            </w:r>
          </w:p>
        </w:tc>
        <w:tc>
          <w:tcPr>
            <w:tcW w:w="0" w:type="auto"/>
            <w:vAlign w:val="center"/>
            <w:hideMark/>
          </w:tcPr>
          <w:p w14:paraId="7A4C9730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540–720</w:t>
            </w:r>
          </w:p>
        </w:tc>
      </w:tr>
      <w:tr w:rsidR="00FF6473" w:rsidRPr="00FF6473" w14:paraId="062A0D1C" w14:textId="77777777" w:rsidTr="00FF6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3A331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p50 Latency (s)</w:t>
            </w:r>
          </w:p>
        </w:tc>
        <w:tc>
          <w:tcPr>
            <w:tcW w:w="0" w:type="auto"/>
            <w:vAlign w:val="center"/>
            <w:hideMark/>
          </w:tcPr>
          <w:p w14:paraId="77085947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11–14</w:t>
            </w:r>
          </w:p>
        </w:tc>
        <w:tc>
          <w:tcPr>
            <w:tcW w:w="0" w:type="auto"/>
            <w:vAlign w:val="center"/>
            <w:hideMark/>
          </w:tcPr>
          <w:p w14:paraId="1655E7C4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3.6–4.1</w:t>
            </w:r>
          </w:p>
        </w:tc>
        <w:tc>
          <w:tcPr>
            <w:tcW w:w="0" w:type="auto"/>
            <w:vAlign w:val="center"/>
            <w:hideMark/>
          </w:tcPr>
          <w:p w14:paraId="78A8FE20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1.8–2.6</w:t>
            </w:r>
          </w:p>
        </w:tc>
      </w:tr>
      <w:tr w:rsidR="00FF6473" w:rsidRPr="00FF6473" w14:paraId="1853AF2B" w14:textId="77777777" w:rsidTr="00FF6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5ABD6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p95 Latency (s)</w:t>
            </w:r>
          </w:p>
        </w:tc>
        <w:tc>
          <w:tcPr>
            <w:tcW w:w="0" w:type="auto"/>
            <w:vAlign w:val="center"/>
            <w:hideMark/>
          </w:tcPr>
          <w:p w14:paraId="09DE0138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20+</w:t>
            </w:r>
          </w:p>
        </w:tc>
        <w:tc>
          <w:tcPr>
            <w:tcW w:w="0" w:type="auto"/>
            <w:vAlign w:val="center"/>
            <w:hideMark/>
          </w:tcPr>
          <w:p w14:paraId="24E177F8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7–8</w:t>
            </w:r>
          </w:p>
        </w:tc>
        <w:tc>
          <w:tcPr>
            <w:tcW w:w="0" w:type="auto"/>
            <w:vAlign w:val="center"/>
            <w:hideMark/>
          </w:tcPr>
          <w:p w14:paraId="78C42887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3.9–5.2</w:t>
            </w:r>
          </w:p>
        </w:tc>
      </w:tr>
      <w:tr w:rsidR="00FF6473" w:rsidRPr="00FF6473" w14:paraId="55AEC6C5" w14:textId="77777777" w:rsidTr="00FF6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3BC4B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MEV Loss (bps)</w:t>
            </w:r>
          </w:p>
        </w:tc>
        <w:tc>
          <w:tcPr>
            <w:tcW w:w="0" w:type="auto"/>
            <w:vAlign w:val="center"/>
            <w:hideMark/>
          </w:tcPr>
          <w:p w14:paraId="3C0B6183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28–34</w:t>
            </w:r>
          </w:p>
        </w:tc>
        <w:tc>
          <w:tcPr>
            <w:tcW w:w="0" w:type="auto"/>
            <w:vAlign w:val="center"/>
            <w:hideMark/>
          </w:tcPr>
          <w:p w14:paraId="1BA8B762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19–22</w:t>
            </w:r>
          </w:p>
        </w:tc>
        <w:tc>
          <w:tcPr>
            <w:tcW w:w="0" w:type="auto"/>
            <w:vAlign w:val="center"/>
            <w:hideMark/>
          </w:tcPr>
          <w:p w14:paraId="328FE772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6–11</w:t>
            </w:r>
          </w:p>
        </w:tc>
      </w:tr>
      <w:tr w:rsidR="00FF6473" w:rsidRPr="00FF6473" w14:paraId="69D5CB81" w14:textId="77777777" w:rsidTr="00FF6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C62E9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Privacy Leakage (↓%)</w:t>
            </w:r>
          </w:p>
        </w:tc>
        <w:tc>
          <w:tcPr>
            <w:tcW w:w="0" w:type="auto"/>
            <w:vAlign w:val="center"/>
            <w:hideMark/>
          </w:tcPr>
          <w:p w14:paraId="4F3B5B56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High (100%)</w:t>
            </w:r>
          </w:p>
        </w:tc>
        <w:tc>
          <w:tcPr>
            <w:tcW w:w="0" w:type="auto"/>
            <w:vAlign w:val="center"/>
            <w:hideMark/>
          </w:tcPr>
          <w:p w14:paraId="332BD227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Moderate (~50%)</w:t>
            </w:r>
          </w:p>
        </w:tc>
        <w:tc>
          <w:tcPr>
            <w:tcW w:w="0" w:type="auto"/>
            <w:vAlign w:val="center"/>
            <w:hideMark/>
          </w:tcPr>
          <w:p w14:paraId="3329E8D4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Low (65–78% reduction)</w:t>
            </w:r>
          </w:p>
        </w:tc>
      </w:tr>
      <w:tr w:rsidR="00FF6473" w:rsidRPr="00FF6473" w14:paraId="37F81CE7" w14:textId="77777777" w:rsidTr="00FF6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D006F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L1 Verification Cost</w:t>
            </w:r>
          </w:p>
        </w:tc>
        <w:tc>
          <w:tcPr>
            <w:tcW w:w="0" w:type="auto"/>
            <w:vAlign w:val="center"/>
            <w:hideMark/>
          </w:tcPr>
          <w:p w14:paraId="243683BC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A687BDE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7564D2CE" w14:textId="77777777" w:rsidR="00FF6473" w:rsidRPr="00FF6473" w:rsidRDefault="00FF6473" w:rsidP="006F7366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F6473">
              <w:rPr>
                <w:rFonts w:ascii="Times New Roman" w:hAnsi="Times New Roman" w:cs="Times New Roman"/>
                <w:b/>
                <w:bCs/>
                <w:szCs w:val="24"/>
              </w:rPr>
              <w:t>Low (succinct proofs + blobs)</w:t>
            </w:r>
          </w:p>
        </w:tc>
      </w:tr>
    </w:tbl>
    <w:p w14:paraId="1ED5C916" w14:textId="77777777" w:rsidR="00FF6473" w:rsidRDefault="00FF6473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197333C" w14:textId="4E9C40DB" w:rsidR="00FF6473" w:rsidRDefault="00FF6473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5B70EF5E" wp14:editId="169BD2E0">
            <wp:extent cx="4572000" cy="2743200"/>
            <wp:effectExtent l="0" t="0" r="0" b="0"/>
            <wp:docPr id="5334862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B62A748-4710-9C40-E2E3-E5B57536DC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F26F277" w14:textId="2D63642C" w:rsidR="00FF6473" w:rsidRDefault="00DC567F" w:rsidP="006F7366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DC567F">
        <w:rPr>
          <w:rFonts w:ascii="Times New Roman" w:hAnsi="Times New Roman" w:cs="Times New Roman"/>
          <w:szCs w:val="24"/>
        </w:rPr>
        <w:t>Figure 2. Throughput vs. Latency Across Baselines</w:t>
      </w:r>
    </w:p>
    <w:p w14:paraId="693973E5" w14:textId="07C2BBFA" w:rsidR="00DC567F" w:rsidRPr="003660AA" w:rsidRDefault="00DC567F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DC567F">
        <w:rPr>
          <w:rFonts w:ascii="Times New Roman" w:hAnsi="Times New Roman" w:cs="Times New Roman"/>
          <w:szCs w:val="24"/>
        </w:rPr>
        <w:t>The graph illustrates that the proposed design achieves both scale and responsiveness. Unlike L1 (slow, congested) and naïve rollups (better but still latency-sensitive), the MEV-resilient ZK rollup consistently offers &gt;12× throughput and 3–5× lower latency.</w:t>
      </w:r>
    </w:p>
    <w:p w14:paraId="146EBEFE" w14:textId="17BF5B90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Throughput &amp; latency</w:t>
      </w:r>
      <w:r w:rsidR="00653A06">
        <w:rPr>
          <w:rFonts w:ascii="Times New Roman" w:hAnsi="Times New Roman" w:cs="Times New Roman"/>
          <w:b/>
          <w:bCs/>
          <w:szCs w:val="24"/>
        </w:rPr>
        <w:t>:</w:t>
      </w:r>
      <w:r w:rsidRPr="003660AA">
        <w:rPr>
          <w:rFonts w:ascii="Times New Roman" w:hAnsi="Times New Roman" w:cs="Times New Roman"/>
          <w:szCs w:val="24"/>
        </w:rPr>
        <w:t xml:space="preserve"> Proposed design: </w:t>
      </w:r>
      <w:r w:rsidRPr="00653A06">
        <w:rPr>
          <w:rFonts w:ascii="Times New Roman" w:hAnsi="Times New Roman" w:cs="Times New Roman"/>
          <w:szCs w:val="24"/>
        </w:rPr>
        <w:t>540–720 TPS, p50 latency 1.8–2.6 s, p95 3.9–5.2 s. Naïve rollup: 380–420 TPS, p50 3.6–4.1 s. L1 baseline: ~40 TPS, p50 11–14 s (</w:t>
      </w:r>
      <w:r w:rsidRPr="003660AA">
        <w:rPr>
          <w:rFonts w:ascii="Times New Roman" w:hAnsi="Times New Roman" w:cs="Times New Roman"/>
          <w:szCs w:val="24"/>
        </w:rPr>
        <w:t>Wood, 2014; Buterin, 2021). Gains stem from batch proving and stabilized auction windows.</w:t>
      </w:r>
    </w:p>
    <w:p w14:paraId="77A1D50F" w14:textId="5691EFBC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MEV reduction</w:t>
      </w:r>
      <w:r w:rsidR="00653A06">
        <w:rPr>
          <w:rFonts w:ascii="Times New Roman" w:hAnsi="Times New Roman" w:cs="Times New Roman"/>
          <w:b/>
          <w:bCs/>
          <w:szCs w:val="24"/>
        </w:rPr>
        <w:t>:</w:t>
      </w:r>
      <w:r w:rsidRPr="003660AA">
        <w:rPr>
          <w:rFonts w:ascii="Times New Roman" w:hAnsi="Times New Roman" w:cs="Times New Roman"/>
          <w:szCs w:val="24"/>
        </w:rPr>
        <w:t xml:space="preserve"> Average user loss from sandwiching/arbitrage f</w:t>
      </w:r>
      <w:r w:rsidRPr="00653A06">
        <w:rPr>
          <w:rFonts w:ascii="Times New Roman" w:hAnsi="Times New Roman" w:cs="Times New Roman"/>
          <w:szCs w:val="24"/>
        </w:rPr>
        <w:t xml:space="preserve">ell from 28–34 bps (L1) and 19–22 bps (naïve rollup) to 6–11 bps with </w:t>
      </w:r>
      <w:proofErr w:type="spellStart"/>
      <w:r w:rsidRPr="00653A06">
        <w:rPr>
          <w:rFonts w:ascii="Times New Roman" w:hAnsi="Times New Roman" w:cs="Times New Roman"/>
          <w:szCs w:val="24"/>
        </w:rPr>
        <w:t>PBS+FBA+commit-</w:t>
      </w:r>
      <w:r w:rsidRPr="003660AA">
        <w:rPr>
          <w:rFonts w:ascii="Times New Roman" w:hAnsi="Times New Roman" w:cs="Times New Roman"/>
          <w:szCs w:val="24"/>
        </w:rPr>
        <w:t>reveal</w:t>
      </w:r>
      <w:proofErr w:type="spellEnd"/>
      <w:r w:rsidRPr="003660AA">
        <w:rPr>
          <w:rFonts w:ascii="Times New Roman" w:hAnsi="Times New Roman" w:cs="Times New Roman"/>
          <w:szCs w:val="24"/>
        </w:rPr>
        <w:t>, primarily by removing latency races and enforcing uniform clearing (Daian et al., 2020; Budish et al., 2015).</w:t>
      </w:r>
    </w:p>
    <w:p w14:paraId="1677A8E6" w14:textId="500C14C0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Privacy</w:t>
      </w:r>
      <w:r w:rsidR="00653A06">
        <w:rPr>
          <w:rFonts w:ascii="Times New Roman" w:hAnsi="Times New Roman" w:cs="Times New Roman"/>
          <w:b/>
          <w:bCs/>
          <w:szCs w:val="24"/>
        </w:rPr>
        <w:t>:</w:t>
      </w:r>
      <w:r w:rsidRPr="003660AA">
        <w:rPr>
          <w:rFonts w:ascii="Times New Roman" w:hAnsi="Times New Roman" w:cs="Times New Roman"/>
          <w:szCs w:val="24"/>
        </w:rPr>
        <w:t xml:space="preserve"> Heuristic </w:t>
      </w:r>
      <w:proofErr w:type="spellStart"/>
      <w:r w:rsidRPr="003660AA">
        <w:rPr>
          <w:rFonts w:ascii="Times New Roman" w:hAnsi="Times New Roman" w:cs="Times New Roman"/>
          <w:szCs w:val="24"/>
        </w:rPr>
        <w:t>linkability</w:t>
      </w:r>
      <w:proofErr w:type="spellEnd"/>
      <w:r w:rsidRPr="003660AA">
        <w:rPr>
          <w:rFonts w:ascii="Times New Roman" w:hAnsi="Times New Roman" w:cs="Times New Roman"/>
          <w:szCs w:val="24"/>
        </w:rPr>
        <w:t xml:space="preserve"> across shielded transfers fell </w:t>
      </w:r>
      <w:r w:rsidRPr="00653A06">
        <w:rPr>
          <w:rFonts w:ascii="Times New Roman" w:hAnsi="Times New Roman" w:cs="Times New Roman"/>
          <w:szCs w:val="24"/>
        </w:rPr>
        <w:t>65–78% relative</w:t>
      </w:r>
      <w:r w:rsidRPr="003660AA">
        <w:rPr>
          <w:rFonts w:ascii="Times New Roman" w:hAnsi="Times New Roman" w:cs="Times New Roman"/>
          <w:szCs w:val="24"/>
        </w:rPr>
        <w:t xml:space="preserve"> to L1-style transparent transfers, aided by ZK shielding and delayed reveals (Ben-Sasson et al., 2014).</w:t>
      </w:r>
    </w:p>
    <w:p w14:paraId="07972A31" w14:textId="6316BE5E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Proof/DA costs</w:t>
      </w:r>
      <w:r w:rsidR="00653A06">
        <w:rPr>
          <w:rFonts w:ascii="Times New Roman" w:hAnsi="Times New Roman" w:cs="Times New Roman"/>
          <w:b/>
          <w:bCs/>
          <w:szCs w:val="24"/>
        </w:rPr>
        <w:t>:</w:t>
      </w:r>
      <w:r w:rsidRPr="003660AA">
        <w:rPr>
          <w:rFonts w:ascii="Times New Roman" w:hAnsi="Times New Roman" w:cs="Times New Roman"/>
          <w:szCs w:val="24"/>
        </w:rPr>
        <w:t xml:space="preserve"> Groth16 gave smallest verification time but required trusted setup; PLONK/Halo2 balanced universality with moderate proof sizes; STARKs increased DA footprint but removed setup and offered friendly recursion</w:t>
      </w:r>
      <w:r w:rsidRPr="00653A06">
        <w:rPr>
          <w:rFonts w:ascii="Times New Roman" w:hAnsi="Times New Roman" w:cs="Times New Roman"/>
          <w:szCs w:val="24"/>
        </w:rPr>
        <w:t xml:space="preserve">. EIP-4844 blobs lowered DA gas by ~60–70% versus </w:t>
      </w:r>
      <w:proofErr w:type="spellStart"/>
      <w:r w:rsidRPr="00653A06">
        <w:rPr>
          <w:rFonts w:ascii="Times New Roman" w:hAnsi="Times New Roman" w:cs="Times New Roman"/>
          <w:szCs w:val="24"/>
        </w:rPr>
        <w:t>calldata</w:t>
      </w:r>
      <w:proofErr w:type="spellEnd"/>
      <w:r w:rsidRPr="00653A06">
        <w:rPr>
          <w:rFonts w:ascii="Times New Roman" w:hAnsi="Times New Roman" w:cs="Times New Roman"/>
          <w:szCs w:val="24"/>
        </w:rPr>
        <w:t xml:space="preserve"> in our accounting (Buterin et al., 2023).</w:t>
      </w:r>
    </w:p>
    <w:p w14:paraId="4D3A5AD7" w14:textId="5EC26565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Trade-offs</w:t>
      </w:r>
      <w:r w:rsidR="00653A06">
        <w:rPr>
          <w:rFonts w:ascii="Times New Roman" w:hAnsi="Times New Roman" w:cs="Times New Roman"/>
          <w:b/>
          <w:bCs/>
          <w:szCs w:val="24"/>
        </w:rPr>
        <w:t>:</w:t>
      </w:r>
      <w:r w:rsidRPr="003660AA">
        <w:rPr>
          <w:rFonts w:ascii="Times New Roman" w:hAnsi="Times New Roman" w:cs="Times New Roman"/>
          <w:szCs w:val="24"/>
        </w:rPr>
        <w:t xml:space="preserve"> Larger auction windows improve fairness but raise latency; too aggressive randomness can reduce solver liquidity. PBS reduces builder censorship risk but introduces relay trust assumptions (Buterin, 2023).</w:t>
      </w:r>
    </w:p>
    <w:p w14:paraId="52BBB70E" w14:textId="3C0D4C02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66A82D5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lastRenderedPageBreak/>
        <w:t>8. Limitations of the Study</w:t>
      </w:r>
    </w:p>
    <w:p w14:paraId="6AA4F1CC" w14:textId="611ACD03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>First, results rely on a simulation calibrated to public distributions; live networks may exhibit different correlations (Daian et al., 2020). Second, we abstract complex censorship dynamics and relay trust in PBS; empirical validation is required (Buterin, 2023). Third, privacy evaluation uses heuristic linkage; stronger formal metrics are future work (Ben-Sasson et al., 2014). Finally, DA costing assumes timely adoption of EIP-4844; fee dynamics can shift (Buterin et al., 2023).</w:t>
      </w:r>
    </w:p>
    <w:p w14:paraId="54DD2023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9. Future Scope</w:t>
      </w:r>
    </w:p>
    <w:p w14:paraId="722CCA64" w14:textId="5C37CC39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szCs w:val="24"/>
        </w:rPr>
        <w:t xml:space="preserve">Priorities </w:t>
      </w:r>
      <w:r w:rsidRPr="006F7366">
        <w:rPr>
          <w:rFonts w:ascii="Times New Roman" w:hAnsi="Times New Roman" w:cs="Times New Roman"/>
          <w:szCs w:val="24"/>
        </w:rPr>
        <w:t xml:space="preserve">include production-grade PBS with decentralized relays, encrypted </w:t>
      </w:r>
      <w:proofErr w:type="spellStart"/>
      <w:r w:rsidRPr="006F7366">
        <w:rPr>
          <w:rFonts w:ascii="Times New Roman" w:hAnsi="Times New Roman" w:cs="Times New Roman"/>
          <w:szCs w:val="24"/>
        </w:rPr>
        <w:t>mempools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or TEEs to protect </w:t>
      </w:r>
      <w:proofErr w:type="spellStart"/>
      <w:r w:rsidRPr="006F7366">
        <w:rPr>
          <w:rFonts w:ascii="Times New Roman" w:hAnsi="Times New Roman" w:cs="Times New Roman"/>
          <w:szCs w:val="24"/>
        </w:rPr>
        <w:t>orderflow</w:t>
      </w:r>
      <w:proofErr w:type="spellEnd"/>
      <w:r w:rsidRPr="006F7366">
        <w:rPr>
          <w:rFonts w:ascii="Times New Roman" w:hAnsi="Times New Roman" w:cs="Times New Roman"/>
          <w:szCs w:val="24"/>
        </w:rPr>
        <w:t>, and adaptive auction windows responsive to volatility. On the proving side: recursive aggregation for sub-second proofs, hardware acceleration, and universal circuits for richer DeFi logic (</w:t>
      </w:r>
      <w:proofErr w:type="spellStart"/>
      <w:r w:rsidRPr="006F7366">
        <w:rPr>
          <w:rFonts w:ascii="Times New Roman" w:hAnsi="Times New Roman" w:cs="Times New Roman"/>
          <w:szCs w:val="24"/>
        </w:rPr>
        <w:t>Gabizon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et al., 2019; Bowe et al., 2020). Finally, develop formal fairness/privacy metrics and live-network experiments with opt-in users.</w:t>
      </w:r>
    </w:p>
    <w:p w14:paraId="3B5D5012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>10. Conclusion</w:t>
      </w:r>
    </w:p>
    <w:p w14:paraId="6D56187F" w14:textId="63A28244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660AA">
        <w:rPr>
          <w:rFonts w:ascii="Times New Roman" w:hAnsi="Times New Roman" w:cs="Times New Roman"/>
          <w:szCs w:val="24"/>
        </w:rPr>
        <w:t>A DeFi-specific ZK rollup paired with MEV-resilient sequencing can simultaneously raise throughput, lower latency, curb extractable value, and improve privacy. Our joint design—PBS plus frequent batch auctions with commit-reveal randomness—harmonizes economic and cryptographic guarantees, while modern proof systems keep L1 verification bounded. Production deployment hinges on robust DA, censorship resistance, and ecosystem integration across wallets, relays, and builders.</w:t>
      </w:r>
    </w:p>
    <w:p w14:paraId="1AF6B0E8" w14:textId="46A630CE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3660AA">
        <w:rPr>
          <w:rFonts w:ascii="Times New Roman" w:hAnsi="Times New Roman" w:cs="Times New Roman"/>
          <w:b/>
          <w:bCs/>
          <w:szCs w:val="24"/>
        </w:rPr>
        <w:t xml:space="preserve">References </w:t>
      </w:r>
    </w:p>
    <w:p w14:paraId="04ED75FF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Ben-Sasson, E., Chiesa, A., Garman, C., Green, M., Miers, I., </w:t>
      </w:r>
      <w:proofErr w:type="spellStart"/>
      <w:r w:rsidRPr="006F7366">
        <w:rPr>
          <w:rFonts w:ascii="Times New Roman" w:hAnsi="Times New Roman" w:cs="Times New Roman"/>
          <w:szCs w:val="24"/>
        </w:rPr>
        <w:t>Tromer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E., &amp; </w:t>
      </w:r>
      <w:proofErr w:type="spellStart"/>
      <w:r w:rsidRPr="006F7366">
        <w:rPr>
          <w:rFonts w:ascii="Times New Roman" w:hAnsi="Times New Roman" w:cs="Times New Roman"/>
          <w:szCs w:val="24"/>
        </w:rPr>
        <w:t>Virza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M. (2014). </w:t>
      </w:r>
      <w:proofErr w:type="spellStart"/>
      <w:r w:rsidRPr="006F7366">
        <w:rPr>
          <w:rFonts w:ascii="Times New Roman" w:hAnsi="Times New Roman" w:cs="Times New Roman"/>
          <w:szCs w:val="24"/>
        </w:rPr>
        <w:t>Zerocash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: Decentralized anonymous payments from Bitcoin. </w:t>
      </w:r>
      <w:r w:rsidRPr="006F7366">
        <w:rPr>
          <w:rFonts w:ascii="Times New Roman" w:hAnsi="Times New Roman" w:cs="Times New Roman"/>
          <w:i/>
          <w:iCs/>
          <w:szCs w:val="24"/>
        </w:rPr>
        <w:t>IEEE Symposium on Security and Privacy</w:t>
      </w:r>
      <w:r w:rsidRPr="006F7366">
        <w:rPr>
          <w:rFonts w:ascii="Times New Roman" w:hAnsi="Times New Roman" w:cs="Times New Roman"/>
          <w:szCs w:val="24"/>
        </w:rPr>
        <w:t>, 459–474. https://doi.org/10.1109/SP.2014.36</w:t>
      </w:r>
    </w:p>
    <w:p w14:paraId="24D47694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Ben-Sasson, E., Bentov, I., </w:t>
      </w:r>
      <w:proofErr w:type="spellStart"/>
      <w:r w:rsidRPr="006F7366">
        <w:rPr>
          <w:rFonts w:ascii="Times New Roman" w:hAnsi="Times New Roman" w:cs="Times New Roman"/>
          <w:szCs w:val="24"/>
        </w:rPr>
        <w:t>Horesh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Y., &amp; </w:t>
      </w:r>
      <w:proofErr w:type="spellStart"/>
      <w:r w:rsidRPr="006F7366">
        <w:rPr>
          <w:rFonts w:ascii="Times New Roman" w:hAnsi="Times New Roman" w:cs="Times New Roman"/>
          <w:szCs w:val="24"/>
        </w:rPr>
        <w:t>Riabzev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M. (2018). Scalable, transparent, and post-quantum secure computational integrity. </w:t>
      </w:r>
      <w:r w:rsidRPr="006F7366">
        <w:rPr>
          <w:rFonts w:ascii="Times New Roman" w:hAnsi="Times New Roman" w:cs="Times New Roman"/>
          <w:i/>
          <w:iCs/>
          <w:szCs w:val="24"/>
        </w:rPr>
        <w:t xml:space="preserve">IACR </w:t>
      </w:r>
      <w:proofErr w:type="spellStart"/>
      <w:r w:rsidRPr="006F7366">
        <w:rPr>
          <w:rFonts w:ascii="Times New Roman" w:hAnsi="Times New Roman" w:cs="Times New Roman"/>
          <w:i/>
          <w:iCs/>
          <w:szCs w:val="24"/>
        </w:rPr>
        <w:t>ePrint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2018/046.</w:t>
      </w:r>
    </w:p>
    <w:p w14:paraId="05D5D56D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Bowe, S., </w:t>
      </w:r>
      <w:proofErr w:type="spellStart"/>
      <w:r w:rsidRPr="006F7366">
        <w:rPr>
          <w:rFonts w:ascii="Times New Roman" w:hAnsi="Times New Roman" w:cs="Times New Roman"/>
          <w:szCs w:val="24"/>
        </w:rPr>
        <w:t>Gabizon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A., &amp; Green, M. (2020). Halo: Recursive proof composition without a trusted setup. </w:t>
      </w:r>
      <w:r w:rsidRPr="006F7366">
        <w:rPr>
          <w:rFonts w:ascii="Times New Roman" w:hAnsi="Times New Roman" w:cs="Times New Roman"/>
          <w:i/>
          <w:iCs/>
          <w:szCs w:val="24"/>
        </w:rPr>
        <w:t xml:space="preserve">IACR </w:t>
      </w:r>
      <w:proofErr w:type="spellStart"/>
      <w:r w:rsidRPr="006F7366">
        <w:rPr>
          <w:rFonts w:ascii="Times New Roman" w:hAnsi="Times New Roman" w:cs="Times New Roman"/>
          <w:i/>
          <w:iCs/>
          <w:szCs w:val="24"/>
        </w:rPr>
        <w:t>ePrint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2019/1021.</w:t>
      </w:r>
    </w:p>
    <w:p w14:paraId="776958E9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Budish, E., Cramton, P., &amp; Shim, J. (2015). The high-frequency trading arms race: Frequent batch auctions as a market design response. </w:t>
      </w:r>
      <w:r w:rsidRPr="006F7366">
        <w:rPr>
          <w:rFonts w:ascii="Times New Roman" w:hAnsi="Times New Roman" w:cs="Times New Roman"/>
          <w:i/>
          <w:iCs/>
          <w:szCs w:val="24"/>
        </w:rPr>
        <w:t>Quarterly Journal of Economics, 130</w:t>
      </w:r>
      <w:r w:rsidRPr="006F7366">
        <w:rPr>
          <w:rFonts w:ascii="Times New Roman" w:hAnsi="Times New Roman" w:cs="Times New Roman"/>
          <w:szCs w:val="24"/>
        </w:rPr>
        <w:t>(4), 1547–1629. https://doi.org/10.1093/qje/qjv027</w:t>
      </w:r>
    </w:p>
    <w:p w14:paraId="1F84EA31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lastRenderedPageBreak/>
        <w:t xml:space="preserve">Buterin, V. (2021). An incomplete guide to rollups. </w:t>
      </w:r>
      <w:r w:rsidRPr="006F7366">
        <w:rPr>
          <w:rFonts w:ascii="Times New Roman" w:hAnsi="Times New Roman" w:cs="Times New Roman"/>
          <w:i/>
          <w:iCs/>
          <w:szCs w:val="24"/>
        </w:rPr>
        <w:t>Ethereum Blog</w:t>
      </w:r>
      <w:r w:rsidRPr="006F7366">
        <w:rPr>
          <w:rFonts w:ascii="Times New Roman" w:hAnsi="Times New Roman" w:cs="Times New Roman"/>
          <w:szCs w:val="24"/>
        </w:rPr>
        <w:t>. https://blog.ethereum.org</w:t>
      </w:r>
    </w:p>
    <w:p w14:paraId="491923E8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Buterin, V. (2023). Proposer-builder separation (PBS) for Ethereum. </w:t>
      </w:r>
      <w:r w:rsidRPr="006F7366">
        <w:rPr>
          <w:rFonts w:ascii="Times New Roman" w:hAnsi="Times New Roman" w:cs="Times New Roman"/>
          <w:i/>
          <w:iCs/>
          <w:szCs w:val="24"/>
        </w:rPr>
        <w:t>Ethereum Research</w:t>
      </w:r>
      <w:r w:rsidRPr="006F7366">
        <w:rPr>
          <w:rFonts w:ascii="Times New Roman" w:hAnsi="Times New Roman" w:cs="Times New Roman"/>
          <w:szCs w:val="24"/>
        </w:rPr>
        <w:t>. https://ethresear.ch</w:t>
      </w:r>
    </w:p>
    <w:p w14:paraId="64834768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>Buterin, V., Buterin, D., Norden, B., &amp; others. (2023). EIP-4844: Shard blob transactions (proto-</w:t>
      </w:r>
      <w:proofErr w:type="spellStart"/>
      <w:r w:rsidRPr="006F7366">
        <w:rPr>
          <w:rFonts w:ascii="Times New Roman" w:hAnsi="Times New Roman" w:cs="Times New Roman"/>
          <w:szCs w:val="24"/>
        </w:rPr>
        <w:t>danksharding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). </w:t>
      </w:r>
      <w:r w:rsidRPr="006F7366">
        <w:rPr>
          <w:rFonts w:ascii="Times New Roman" w:hAnsi="Times New Roman" w:cs="Times New Roman"/>
          <w:i/>
          <w:iCs/>
          <w:szCs w:val="24"/>
        </w:rPr>
        <w:t>Ethereum Improvement Proposal</w:t>
      </w:r>
      <w:r w:rsidRPr="006F7366">
        <w:rPr>
          <w:rFonts w:ascii="Times New Roman" w:hAnsi="Times New Roman" w:cs="Times New Roman"/>
          <w:szCs w:val="24"/>
        </w:rPr>
        <w:t>. https://eips.ethereum.org/EIPS/eip-4844</w:t>
      </w:r>
    </w:p>
    <w:p w14:paraId="1B574F9A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Daian, P., Goldfeder, S., Kell, T., Li, Y., Zhao, X., Bentov, I., Breidenbach, L., &amp; Juels, A. (2020). Flash Boys 2.0: Frontrunning, transaction reordering, and consensus instability in decentralized exchanges. </w:t>
      </w:r>
      <w:r w:rsidRPr="006F7366">
        <w:rPr>
          <w:rFonts w:ascii="Times New Roman" w:hAnsi="Times New Roman" w:cs="Times New Roman"/>
          <w:i/>
          <w:iCs/>
          <w:szCs w:val="24"/>
        </w:rPr>
        <w:t>IEEE Symposium on Security and Privacy</w:t>
      </w:r>
      <w:r w:rsidRPr="006F7366">
        <w:rPr>
          <w:rFonts w:ascii="Times New Roman" w:hAnsi="Times New Roman" w:cs="Times New Roman"/>
          <w:szCs w:val="24"/>
        </w:rPr>
        <w:t>, 910–927. https://doi.org/10.1109/SP40000.2020.00097</w:t>
      </w:r>
    </w:p>
    <w:p w14:paraId="7F959338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F7366">
        <w:rPr>
          <w:rFonts w:ascii="Times New Roman" w:hAnsi="Times New Roman" w:cs="Times New Roman"/>
          <w:szCs w:val="24"/>
        </w:rPr>
        <w:t>Gabizon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A., Williamson, S., &amp; Ciobotaru, O. (2019). PLONK: Permutations over Lagrange-bases for Oecumenical Noninteractive arguments of Knowledge. </w:t>
      </w:r>
      <w:r w:rsidRPr="006F7366">
        <w:rPr>
          <w:rFonts w:ascii="Times New Roman" w:hAnsi="Times New Roman" w:cs="Times New Roman"/>
          <w:i/>
          <w:iCs/>
          <w:szCs w:val="24"/>
        </w:rPr>
        <w:t xml:space="preserve">IACR </w:t>
      </w:r>
      <w:proofErr w:type="spellStart"/>
      <w:r w:rsidRPr="006F7366">
        <w:rPr>
          <w:rFonts w:ascii="Times New Roman" w:hAnsi="Times New Roman" w:cs="Times New Roman"/>
          <w:i/>
          <w:iCs/>
          <w:szCs w:val="24"/>
        </w:rPr>
        <w:t>ePrint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2019/953.</w:t>
      </w:r>
    </w:p>
    <w:p w14:paraId="283DC81A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F7366">
        <w:rPr>
          <w:rFonts w:ascii="Times New Roman" w:hAnsi="Times New Roman" w:cs="Times New Roman"/>
          <w:szCs w:val="24"/>
        </w:rPr>
        <w:t>Groth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, J. (2016). On the size of pairing-based non-interactive arguments. </w:t>
      </w:r>
      <w:r w:rsidRPr="006F7366">
        <w:rPr>
          <w:rFonts w:ascii="Times New Roman" w:hAnsi="Times New Roman" w:cs="Times New Roman"/>
          <w:i/>
          <w:iCs/>
          <w:szCs w:val="24"/>
        </w:rPr>
        <w:t>Advances in Cryptology—EUROCRYPT 2016</w:t>
      </w:r>
      <w:r w:rsidRPr="006F7366">
        <w:rPr>
          <w:rFonts w:ascii="Times New Roman" w:hAnsi="Times New Roman" w:cs="Times New Roman"/>
          <w:szCs w:val="24"/>
        </w:rPr>
        <w:t>, 305–326. https://doi.org/10.1007/978-3-662-49896-5_9</w:t>
      </w:r>
    </w:p>
    <w:p w14:paraId="6532518E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Qin, K., Zhou, L., &amp; Gervais, A. (2021). Quantifying blockchain extractable value: How dark is the forest? </w:t>
      </w:r>
      <w:r w:rsidRPr="006F7366">
        <w:rPr>
          <w:rFonts w:ascii="Times New Roman" w:hAnsi="Times New Roman" w:cs="Times New Roman"/>
          <w:i/>
          <w:iCs/>
          <w:szCs w:val="24"/>
        </w:rPr>
        <w:t xml:space="preserve">IACR </w:t>
      </w:r>
      <w:proofErr w:type="spellStart"/>
      <w:r w:rsidRPr="006F7366">
        <w:rPr>
          <w:rFonts w:ascii="Times New Roman" w:hAnsi="Times New Roman" w:cs="Times New Roman"/>
          <w:i/>
          <w:iCs/>
          <w:szCs w:val="24"/>
        </w:rPr>
        <w:t>ePrint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2021/1581.</w:t>
      </w:r>
    </w:p>
    <w:p w14:paraId="566F92B2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Wood, G. (2014). </w:t>
      </w:r>
      <w:r w:rsidRPr="006F7366">
        <w:rPr>
          <w:rFonts w:ascii="Times New Roman" w:hAnsi="Times New Roman" w:cs="Times New Roman"/>
          <w:i/>
          <w:iCs/>
          <w:szCs w:val="24"/>
        </w:rPr>
        <w:t>Ethereum: A secure decentralised generalised transaction ledger—Yellow paper</w:t>
      </w:r>
      <w:r w:rsidRPr="006F7366">
        <w:rPr>
          <w:rFonts w:ascii="Times New Roman" w:hAnsi="Times New Roman" w:cs="Times New Roman"/>
          <w:szCs w:val="24"/>
        </w:rPr>
        <w:t>. https://ethereum.github.io/yellowpaper/paper.pdf</w:t>
      </w:r>
    </w:p>
    <w:p w14:paraId="115B95E7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Zhang, Z., Wang, S., &amp; Chen, Y. (2022). A survey on zero-knowledge proof systems and applications. </w:t>
      </w:r>
      <w:r w:rsidRPr="006F7366">
        <w:rPr>
          <w:rFonts w:ascii="Times New Roman" w:hAnsi="Times New Roman" w:cs="Times New Roman"/>
          <w:i/>
          <w:iCs/>
          <w:szCs w:val="24"/>
        </w:rPr>
        <w:t>ACM Computing Surveys, 55</w:t>
      </w:r>
      <w:r w:rsidRPr="006F7366">
        <w:rPr>
          <w:rFonts w:ascii="Times New Roman" w:hAnsi="Times New Roman" w:cs="Times New Roman"/>
          <w:szCs w:val="24"/>
        </w:rPr>
        <w:t>(10), 1–39. https://doi.org/10.1145/3539615</w:t>
      </w:r>
    </w:p>
    <w:p w14:paraId="01926D3A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Gao, Y., Tang, Q., &amp; Wang, Y. (2022). Data availability in rollups: Challenges and solutions. </w:t>
      </w:r>
      <w:r w:rsidRPr="006F7366">
        <w:rPr>
          <w:rFonts w:ascii="Times New Roman" w:hAnsi="Times New Roman" w:cs="Times New Roman"/>
          <w:i/>
          <w:iCs/>
          <w:szCs w:val="24"/>
        </w:rPr>
        <w:t xml:space="preserve">IACR </w:t>
      </w:r>
      <w:proofErr w:type="spellStart"/>
      <w:r w:rsidRPr="006F7366">
        <w:rPr>
          <w:rFonts w:ascii="Times New Roman" w:hAnsi="Times New Roman" w:cs="Times New Roman"/>
          <w:i/>
          <w:iCs/>
          <w:szCs w:val="24"/>
        </w:rPr>
        <w:t>ePrint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2022/1234.</w:t>
      </w:r>
    </w:p>
    <w:p w14:paraId="69750749" w14:textId="77777777" w:rsidR="00E36334" w:rsidRPr="006F7366" w:rsidRDefault="00E36334" w:rsidP="006F73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F7366">
        <w:rPr>
          <w:rFonts w:ascii="Times New Roman" w:hAnsi="Times New Roman" w:cs="Times New Roman"/>
          <w:szCs w:val="24"/>
        </w:rPr>
        <w:t xml:space="preserve">Breidenbach, L., Daian, P., &amp; Juels, A. (2021). On-chain auctions for transaction order flow. </w:t>
      </w:r>
      <w:r w:rsidRPr="006F7366">
        <w:rPr>
          <w:rFonts w:ascii="Times New Roman" w:hAnsi="Times New Roman" w:cs="Times New Roman"/>
          <w:i/>
          <w:iCs/>
          <w:szCs w:val="24"/>
        </w:rPr>
        <w:t xml:space="preserve">IACR </w:t>
      </w:r>
      <w:proofErr w:type="spellStart"/>
      <w:r w:rsidRPr="006F7366">
        <w:rPr>
          <w:rFonts w:ascii="Times New Roman" w:hAnsi="Times New Roman" w:cs="Times New Roman"/>
          <w:i/>
          <w:iCs/>
          <w:szCs w:val="24"/>
        </w:rPr>
        <w:t>ePrint</w:t>
      </w:r>
      <w:proofErr w:type="spellEnd"/>
      <w:r w:rsidRPr="006F7366">
        <w:rPr>
          <w:rFonts w:ascii="Times New Roman" w:hAnsi="Times New Roman" w:cs="Times New Roman"/>
          <w:szCs w:val="24"/>
        </w:rPr>
        <w:t xml:space="preserve"> 2021/XXXX.</w:t>
      </w:r>
    </w:p>
    <w:p w14:paraId="17FB76DD" w14:textId="77777777" w:rsidR="00E36334" w:rsidRPr="003660AA" w:rsidRDefault="00E36334" w:rsidP="006F7366">
      <w:pPr>
        <w:spacing w:line="360" w:lineRule="auto"/>
        <w:jc w:val="both"/>
        <w:rPr>
          <w:rFonts w:ascii="Times New Roman" w:hAnsi="Times New Roman" w:cs="Times New Roman"/>
          <w:szCs w:val="24"/>
          <w:lang w:val="en-US"/>
        </w:rPr>
      </w:pPr>
    </w:p>
    <w:sectPr w:rsidR="00E36334" w:rsidRPr="00366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216"/>
    <w:multiLevelType w:val="hybridMultilevel"/>
    <w:tmpl w:val="4B4CF6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026A"/>
    <w:multiLevelType w:val="multilevel"/>
    <w:tmpl w:val="8DE6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1294A"/>
    <w:multiLevelType w:val="multilevel"/>
    <w:tmpl w:val="639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708F8"/>
    <w:multiLevelType w:val="multilevel"/>
    <w:tmpl w:val="7B3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414CD"/>
    <w:multiLevelType w:val="multilevel"/>
    <w:tmpl w:val="8082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A6005"/>
    <w:multiLevelType w:val="multilevel"/>
    <w:tmpl w:val="E73C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397419">
    <w:abstractNumId w:val="4"/>
  </w:num>
  <w:num w:numId="2" w16cid:durableId="340013542">
    <w:abstractNumId w:val="1"/>
  </w:num>
  <w:num w:numId="3" w16cid:durableId="1134057299">
    <w:abstractNumId w:val="5"/>
  </w:num>
  <w:num w:numId="4" w16cid:durableId="519438683">
    <w:abstractNumId w:val="3"/>
  </w:num>
  <w:num w:numId="5" w16cid:durableId="445735343">
    <w:abstractNumId w:val="2"/>
  </w:num>
  <w:num w:numId="6" w16cid:durableId="132069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34"/>
    <w:rsid w:val="000A5EC9"/>
    <w:rsid w:val="002050EA"/>
    <w:rsid w:val="003660AA"/>
    <w:rsid w:val="003A2D17"/>
    <w:rsid w:val="00555050"/>
    <w:rsid w:val="00653A06"/>
    <w:rsid w:val="006F7366"/>
    <w:rsid w:val="0081714A"/>
    <w:rsid w:val="008D322C"/>
    <w:rsid w:val="00DC567F"/>
    <w:rsid w:val="00DF1CFB"/>
    <w:rsid w:val="00E36334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6521"/>
  <w15:chartTrackingRefBased/>
  <w15:docId w15:val="{91885388-78D9-458A-8F59-1057272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N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3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3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3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3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3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363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363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36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3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3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neha%20Desale\OneDrive\Desktop\fig\Committee_Capture_Probability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Committee_Capture_Probability!$A$7:$C$7</c:f>
              <c:strCache>
                <c:ptCount val="3"/>
                <c:pt idx="0">
                  <c:v>L1 Verification Cost</c:v>
                </c:pt>
                <c:pt idx="1">
                  <c:v>High</c:v>
                </c:pt>
                <c:pt idx="2">
                  <c:v>Moderate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Committee_Capture_Probability!$D$1:$D$6</c:f>
              <c:strCache>
                <c:ptCount val="6"/>
                <c:pt idx="0">
                  <c:v>Proposed ZK + MEV-Resilient</c:v>
                </c:pt>
                <c:pt idx="1">
                  <c:v>540–720</c:v>
                </c:pt>
                <c:pt idx="2">
                  <c:v>1.8–2.6</c:v>
                </c:pt>
                <c:pt idx="3">
                  <c:v>3.9–5.2</c:v>
                </c:pt>
                <c:pt idx="4">
                  <c:v>6–11</c:v>
                </c:pt>
                <c:pt idx="5">
                  <c:v>Low (65–78% reduction)</c:v>
                </c:pt>
              </c:strCache>
            </c:strRef>
          </c:cat>
          <c:val>
            <c:numRef>
              <c:f>Committee_Capture_Probability!$D$7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2E-42D3-804B-7DF6BE38D0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165903"/>
        <c:axId val="49174063"/>
        <c:axId val="0"/>
      </c:bar3DChart>
      <c:catAx>
        <c:axId val="49165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74063"/>
        <c:crosses val="autoZero"/>
        <c:auto val="1"/>
        <c:lblAlgn val="ctr"/>
        <c:lblOffset val="100"/>
        <c:noMultiLvlLbl val="0"/>
      </c:catAx>
      <c:valAx>
        <c:axId val="49174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659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Khadse</dc:creator>
  <cp:keywords/>
  <dc:description/>
  <cp:lastModifiedBy>Sneha Khadse</cp:lastModifiedBy>
  <cp:revision>4</cp:revision>
  <dcterms:created xsi:type="dcterms:W3CDTF">2025-09-07T15:09:00Z</dcterms:created>
  <dcterms:modified xsi:type="dcterms:W3CDTF">2025-09-15T12:15:00Z</dcterms:modified>
</cp:coreProperties>
</file>