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CE2F" w14:textId="77777777" w:rsidR="008D322C" w:rsidRPr="00122860" w:rsidRDefault="008D322C" w:rsidP="00E1333E">
      <w:pPr>
        <w:spacing w:line="360" w:lineRule="auto"/>
        <w:jc w:val="both"/>
        <w:rPr>
          <w:rFonts w:ascii="Times New Roman" w:hAnsi="Times New Roman" w:cs="Times New Roman"/>
          <w:szCs w:val="24"/>
          <w:lang w:val="en-US"/>
        </w:rPr>
      </w:pPr>
    </w:p>
    <w:p w14:paraId="1822B5BF" w14:textId="77777777" w:rsidR="007A2FEB" w:rsidRPr="00122860" w:rsidRDefault="007A2FEB" w:rsidP="00E1333E">
      <w:pPr>
        <w:spacing w:line="360" w:lineRule="auto"/>
        <w:jc w:val="center"/>
        <w:rPr>
          <w:rFonts w:ascii="Times New Roman" w:hAnsi="Times New Roman" w:cs="Times New Roman"/>
          <w:b/>
          <w:bCs/>
          <w:sz w:val="36"/>
          <w:szCs w:val="36"/>
        </w:rPr>
      </w:pPr>
      <w:r w:rsidRPr="00122860">
        <w:rPr>
          <w:rFonts w:ascii="Times New Roman" w:hAnsi="Times New Roman" w:cs="Times New Roman"/>
          <w:b/>
          <w:bCs/>
          <w:sz w:val="36"/>
          <w:szCs w:val="36"/>
        </w:rPr>
        <w:t>Medical Imaging plus EHR Fusion with CNN–RNN Architectures for Early Sepsis Prediction</w:t>
      </w:r>
    </w:p>
    <w:p w14:paraId="06A31B95" w14:textId="10069F2F" w:rsidR="007A2FEB" w:rsidRPr="00122860" w:rsidRDefault="007A2FEB" w:rsidP="00E1333E">
      <w:pPr>
        <w:spacing w:line="360" w:lineRule="auto"/>
        <w:jc w:val="both"/>
        <w:rPr>
          <w:rFonts w:ascii="Times New Roman" w:hAnsi="Times New Roman" w:cs="Times New Roman"/>
          <w:szCs w:val="24"/>
        </w:rPr>
      </w:pPr>
    </w:p>
    <w:p w14:paraId="3A65E9A3" w14:textId="32D1FE3B"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 xml:space="preserve">Abstract </w:t>
      </w:r>
    </w:p>
    <w:p w14:paraId="72C0E921" w14:textId="77777777"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Sepsis is a life-threatening dysregulated host response to infection, and each hour of treatment delay increases mortality risk. While electronic health record (EHR)–only models can flag risk based on vitals, labs, and clinical notes, radiographic evidence of evolving infection (e.g., chest X-ray opacities) is often available but under-utilized in automated screening. We present a deployment-minded multimodal fusion approach that integrates medical imaging (CXR) with time-ordered EHR streams using a CNN–RNN hybrid. A convolutional encoder (DenseNet-121) extracts visual embeddings from time-stamped chest radiographs, while stacked LSTMs summarize multivariate vitals/labs; cross-modal attention fuses the two under irregular sampling and missing-image conditions. We train with Sepsis-3 labels (SOFA-based onset) and address class imbalance via focal loss and cost-sensitive sampling; calibration uses temperature scaling. In a retrospective cohort assembled by time-aligning MIMIC-III/IV EHR with MIMIC-CXR studies, the fused model improves AUROC (EHR-only 0.83 → fusion 0.87), AUPRC (0.39 → 0.47), and lead time to 6-hour-ahead onset (median +48 minutes) compared with strong EHR baselines; gains are largest in pneumonia-associated sepsis and immunocompromised subgroups. An ablation shows attention-based mid-level fusion is more robust to missing radiographs than early/late strategies. We discuss integration via SMART-on-FHIR, drift monitoring, and bias audits. Limitations include retrospective single-system training and incomplete imaging availability. The results suggest that </w:t>
      </w:r>
      <w:proofErr w:type="spellStart"/>
      <w:r w:rsidRPr="00122860">
        <w:rPr>
          <w:rFonts w:ascii="Times New Roman" w:hAnsi="Times New Roman" w:cs="Times New Roman"/>
          <w:szCs w:val="24"/>
        </w:rPr>
        <w:t>EHR+imaging</w:t>
      </w:r>
      <w:proofErr w:type="spellEnd"/>
      <w:r w:rsidRPr="00122860">
        <w:rPr>
          <w:rFonts w:ascii="Times New Roman" w:hAnsi="Times New Roman" w:cs="Times New Roman"/>
          <w:szCs w:val="24"/>
        </w:rPr>
        <w:t xml:space="preserve"> fusion can enhance early sepsis prediction while remaining compatible with clinical workflows.</w:t>
      </w:r>
    </w:p>
    <w:p w14:paraId="6DBC8BCD" w14:textId="74FC3261"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b/>
          <w:bCs/>
          <w:szCs w:val="24"/>
        </w:rPr>
        <w:t>Keywords:</w:t>
      </w:r>
      <w:r w:rsidRPr="00122860">
        <w:rPr>
          <w:rFonts w:ascii="Times New Roman" w:hAnsi="Times New Roman" w:cs="Times New Roman"/>
          <w:szCs w:val="24"/>
        </w:rPr>
        <w:t xml:space="preserve"> </w:t>
      </w:r>
      <w:r w:rsidR="00122860">
        <w:rPr>
          <w:rFonts w:ascii="Times New Roman" w:hAnsi="Times New Roman" w:cs="Times New Roman"/>
          <w:szCs w:val="24"/>
        </w:rPr>
        <w:t>S</w:t>
      </w:r>
      <w:r w:rsidRPr="00122860">
        <w:rPr>
          <w:rFonts w:ascii="Times New Roman" w:hAnsi="Times New Roman" w:cs="Times New Roman"/>
          <w:szCs w:val="24"/>
        </w:rPr>
        <w:t>epsis; multimodal fusion; CNN–RNN; electronic health records; chest radiography</w:t>
      </w:r>
    </w:p>
    <w:p w14:paraId="754C1834" w14:textId="3D12DACD" w:rsidR="007A2FEB" w:rsidRPr="00122860" w:rsidRDefault="007A2FEB" w:rsidP="00E1333E">
      <w:pPr>
        <w:spacing w:line="360" w:lineRule="auto"/>
        <w:jc w:val="both"/>
        <w:rPr>
          <w:rFonts w:ascii="Times New Roman" w:hAnsi="Times New Roman" w:cs="Times New Roman"/>
          <w:szCs w:val="24"/>
        </w:rPr>
      </w:pPr>
    </w:p>
    <w:p w14:paraId="03496FEA"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1. Introduction</w:t>
      </w:r>
    </w:p>
    <w:p w14:paraId="33572293" w14:textId="354AF85D" w:rsidR="007A2FEB"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lastRenderedPageBreak/>
        <w:t xml:space="preserve">Sepsis remains a major cause of morbidity and mortality, and early recognition is critical to outcomes (Singer et al., 2016; Evans et al., 2021). Data-driven sepsis alerts using EHR time series are increasingly effective yet prone to false alarms and blind spots when infection presents primarily in imaging before lab derangements (Desautels et al., 2016; </w:t>
      </w:r>
      <w:proofErr w:type="spellStart"/>
      <w:r w:rsidRPr="00122860">
        <w:rPr>
          <w:rFonts w:ascii="Times New Roman" w:hAnsi="Times New Roman" w:cs="Times New Roman"/>
          <w:szCs w:val="24"/>
        </w:rPr>
        <w:t>Futoma</w:t>
      </w:r>
      <w:proofErr w:type="spellEnd"/>
      <w:r w:rsidRPr="00122860">
        <w:rPr>
          <w:rFonts w:ascii="Times New Roman" w:hAnsi="Times New Roman" w:cs="Times New Roman"/>
          <w:szCs w:val="24"/>
        </w:rPr>
        <w:t xml:space="preserve"> et al., 2017). Concurrently, deep models now perform strongly on chest radiography (</w:t>
      </w:r>
      <w:proofErr w:type="spellStart"/>
      <w:r w:rsidRPr="00122860">
        <w:rPr>
          <w:rFonts w:ascii="Times New Roman" w:hAnsi="Times New Roman" w:cs="Times New Roman"/>
          <w:szCs w:val="24"/>
        </w:rPr>
        <w:t>Rajpurkar</w:t>
      </w:r>
      <w:proofErr w:type="spellEnd"/>
      <w:r w:rsidRPr="00122860">
        <w:rPr>
          <w:rFonts w:ascii="Times New Roman" w:hAnsi="Times New Roman" w:cs="Times New Roman"/>
          <w:szCs w:val="24"/>
        </w:rPr>
        <w:t xml:space="preserve"> et al., 2017), motivating multimodal architectures that combine image evidence with physiologic trends (</w:t>
      </w:r>
      <w:proofErr w:type="spellStart"/>
      <w:r w:rsidRPr="00122860">
        <w:rPr>
          <w:rFonts w:ascii="Times New Roman" w:hAnsi="Times New Roman" w:cs="Times New Roman"/>
          <w:szCs w:val="24"/>
        </w:rPr>
        <w:t>Shickel</w:t>
      </w:r>
      <w:proofErr w:type="spellEnd"/>
      <w:r w:rsidRPr="00122860">
        <w:rPr>
          <w:rFonts w:ascii="Times New Roman" w:hAnsi="Times New Roman" w:cs="Times New Roman"/>
          <w:szCs w:val="24"/>
        </w:rPr>
        <w:t xml:space="preserve"> et al., 2018). We investigate a CNN–RNN fusion pipeline designed for early (6–12 h ahead) sepsis prediction, emphasizing robustness to irregular sampling and missing radiographs. </w:t>
      </w:r>
    </w:p>
    <w:p w14:paraId="6B9E4C7A" w14:textId="45E3BA3F" w:rsidR="00320984" w:rsidRPr="00122860" w:rsidRDefault="00320984" w:rsidP="00E1333E">
      <w:pPr>
        <w:spacing w:line="360" w:lineRule="auto"/>
        <w:jc w:val="center"/>
        <w:rPr>
          <w:rFonts w:ascii="Times New Roman" w:hAnsi="Times New Roman" w:cs="Times New Roman"/>
          <w:szCs w:val="24"/>
        </w:rPr>
      </w:pPr>
      <w:r>
        <w:rPr>
          <w:noProof/>
        </w:rPr>
        <w:drawing>
          <wp:inline distT="0" distB="0" distL="0" distR="0" wp14:anchorId="4C6CD0D0" wp14:editId="1E066A76">
            <wp:extent cx="2362200" cy="3261360"/>
            <wp:effectExtent l="0" t="0" r="0" b="0"/>
            <wp:docPr id="726564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64034" name=""/>
                    <pic:cNvPicPr/>
                  </pic:nvPicPr>
                  <pic:blipFill rotWithShape="1">
                    <a:blip r:embed="rId5"/>
                    <a:srcRect b="7957"/>
                    <a:stretch>
                      <a:fillRect/>
                    </a:stretch>
                  </pic:blipFill>
                  <pic:spPr bwMode="auto">
                    <a:xfrm>
                      <a:off x="0" y="0"/>
                      <a:ext cx="2362200" cy="3261360"/>
                    </a:xfrm>
                    <a:prstGeom prst="rect">
                      <a:avLst/>
                    </a:prstGeom>
                    <a:ln>
                      <a:noFill/>
                    </a:ln>
                    <a:extLst>
                      <a:ext uri="{53640926-AAD7-44D8-BBD7-CCE9431645EC}">
                        <a14:shadowObscured xmlns:a14="http://schemas.microsoft.com/office/drawing/2010/main"/>
                      </a:ext>
                    </a:extLst>
                  </pic:spPr>
                </pic:pic>
              </a:graphicData>
            </a:graphic>
          </wp:inline>
        </w:drawing>
      </w:r>
    </w:p>
    <w:p w14:paraId="30D62E95" w14:textId="1D46BFC8" w:rsidR="007A2FEB" w:rsidRDefault="00320984" w:rsidP="00E1333E">
      <w:pPr>
        <w:spacing w:line="360" w:lineRule="auto"/>
        <w:jc w:val="center"/>
        <w:rPr>
          <w:rFonts w:ascii="Times New Roman" w:hAnsi="Times New Roman" w:cs="Times New Roman"/>
          <w:b/>
          <w:bCs/>
          <w:szCs w:val="24"/>
        </w:rPr>
      </w:pPr>
      <w:r w:rsidRPr="00320984">
        <w:rPr>
          <w:rFonts w:ascii="Times New Roman" w:hAnsi="Times New Roman" w:cs="Times New Roman"/>
          <w:b/>
          <w:bCs/>
          <w:szCs w:val="24"/>
        </w:rPr>
        <w:t xml:space="preserve">Flowchart: </w:t>
      </w:r>
      <w:r w:rsidRPr="00320984">
        <w:rPr>
          <w:rFonts w:ascii="Times New Roman" w:hAnsi="Times New Roman" w:cs="Times New Roman"/>
          <w:b/>
          <w:bCs/>
          <w:szCs w:val="24"/>
        </w:rPr>
        <w:t>Sepsis Progression and Multimodal Detection Pipeline</w:t>
      </w:r>
    </w:p>
    <w:p w14:paraId="07C05BFE" w14:textId="77777777" w:rsidR="00320984" w:rsidRPr="00320984" w:rsidRDefault="00320984" w:rsidP="00E1333E">
      <w:pPr>
        <w:spacing w:line="360" w:lineRule="auto"/>
        <w:jc w:val="center"/>
        <w:rPr>
          <w:rFonts w:ascii="Times New Roman" w:hAnsi="Times New Roman" w:cs="Times New Roman"/>
          <w:b/>
          <w:bCs/>
          <w:szCs w:val="24"/>
        </w:rPr>
      </w:pPr>
    </w:p>
    <w:p w14:paraId="23C5D80E"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2. Background of the Study</w:t>
      </w:r>
    </w:p>
    <w:p w14:paraId="75CEDDF9" w14:textId="772F00AA" w:rsidR="007A2FEB" w:rsidRPr="00122860" w:rsidRDefault="007A2FEB" w:rsidP="00E1333E">
      <w:pPr>
        <w:spacing w:line="360" w:lineRule="auto"/>
        <w:jc w:val="both"/>
        <w:rPr>
          <w:rFonts w:ascii="Times New Roman" w:hAnsi="Times New Roman" w:cs="Times New Roman"/>
          <w:szCs w:val="24"/>
        </w:rPr>
      </w:pPr>
      <w:r w:rsidRPr="00E1333E">
        <w:rPr>
          <w:rFonts w:ascii="Times New Roman" w:hAnsi="Times New Roman" w:cs="Times New Roman"/>
          <w:szCs w:val="24"/>
        </w:rPr>
        <w:t xml:space="preserve">Sepsis definitions have evolved toward organ dysfunction quantified by SOFA and rapid bedside </w:t>
      </w:r>
      <w:proofErr w:type="spellStart"/>
      <w:r w:rsidRPr="00E1333E">
        <w:rPr>
          <w:rFonts w:ascii="Times New Roman" w:hAnsi="Times New Roman" w:cs="Times New Roman"/>
          <w:szCs w:val="24"/>
        </w:rPr>
        <w:t>qSOFA</w:t>
      </w:r>
      <w:proofErr w:type="spellEnd"/>
      <w:r w:rsidRPr="00E1333E">
        <w:rPr>
          <w:rFonts w:ascii="Times New Roman" w:hAnsi="Times New Roman" w:cs="Times New Roman"/>
          <w:szCs w:val="24"/>
        </w:rPr>
        <w:t xml:space="preserve"> screens (Singer et al., 2016; Seymour et al., 2016). Prior EHR-only models employ gradient boosting or recurrent nets on vital/lab streams, sometimes with interpretable features (Nemati et al., 2018; Desautels et al., 2016). Deep learning for medical imaging—particularly CNNs—achieves radiologist-level performance in several chest pathologies (</w:t>
      </w:r>
      <w:proofErr w:type="spellStart"/>
      <w:r w:rsidRPr="00E1333E">
        <w:rPr>
          <w:rFonts w:ascii="Times New Roman" w:hAnsi="Times New Roman" w:cs="Times New Roman"/>
          <w:szCs w:val="24"/>
        </w:rPr>
        <w:t>Rajpurkar</w:t>
      </w:r>
      <w:proofErr w:type="spellEnd"/>
      <w:r w:rsidRPr="00E1333E">
        <w:rPr>
          <w:rFonts w:ascii="Times New Roman" w:hAnsi="Times New Roman" w:cs="Times New Roman"/>
          <w:szCs w:val="24"/>
        </w:rPr>
        <w:t xml:space="preserve"> et al., 2017). Multimodal learning aligns heterogeneous evidence via early/mid/late fusion, with attention mechanisms mitigating missingness (</w:t>
      </w:r>
      <w:proofErr w:type="spellStart"/>
      <w:r w:rsidRPr="00E1333E">
        <w:rPr>
          <w:rFonts w:ascii="Times New Roman" w:hAnsi="Times New Roman" w:cs="Times New Roman"/>
          <w:szCs w:val="24"/>
        </w:rPr>
        <w:t>Baltrušaitis</w:t>
      </w:r>
      <w:proofErr w:type="spellEnd"/>
      <w:r w:rsidRPr="00E1333E">
        <w:rPr>
          <w:rFonts w:ascii="Times New Roman" w:hAnsi="Times New Roman" w:cs="Times New Roman"/>
          <w:szCs w:val="24"/>
        </w:rPr>
        <w:t xml:space="preserve"> et al., 2019). For </w:t>
      </w:r>
      <w:r w:rsidRPr="00E1333E">
        <w:rPr>
          <w:rFonts w:ascii="Times New Roman" w:hAnsi="Times New Roman" w:cs="Times New Roman"/>
          <w:szCs w:val="24"/>
        </w:rPr>
        <w:lastRenderedPageBreak/>
        <w:t xml:space="preserve">deployment, interoperability and governance (SMART-on-FHIR), calibration, and drift monitoring are essential (Mandel et al., 2016; </w:t>
      </w:r>
      <w:proofErr w:type="spellStart"/>
      <w:r w:rsidRPr="00E1333E">
        <w:rPr>
          <w:rFonts w:ascii="Times New Roman" w:hAnsi="Times New Roman" w:cs="Times New Roman"/>
          <w:szCs w:val="24"/>
        </w:rPr>
        <w:t>Rajkomar</w:t>
      </w:r>
      <w:proofErr w:type="spellEnd"/>
      <w:r w:rsidRPr="00E1333E">
        <w:rPr>
          <w:rFonts w:ascii="Times New Roman" w:hAnsi="Times New Roman" w:cs="Times New Roman"/>
          <w:szCs w:val="24"/>
        </w:rPr>
        <w:t xml:space="preserve"> et al., 2018). </w:t>
      </w:r>
    </w:p>
    <w:p w14:paraId="1C269F5B"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3. Justification</w:t>
      </w:r>
    </w:p>
    <w:p w14:paraId="1E964721" w14:textId="613964C1"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EHR-only detectors may trigger </w:t>
      </w:r>
      <w:r w:rsidRPr="00E1333E">
        <w:rPr>
          <w:rFonts w:ascii="Times New Roman" w:hAnsi="Times New Roman" w:cs="Times New Roman"/>
          <w:szCs w:val="24"/>
        </w:rPr>
        <w:t xml:space="preserve">after lab threshold crossings, shortening actionable lead time; imaging can reveal pulmonary or abdominal foci earlier (Evans et al., 2021). Fusing CXR with EHR may boost recall without sacrificing precision if the model handles irregular timing, missing images, and confounding (e.g., chronic opacities). A CNN–RNN hybrid naturally captures local visual patterns and temporal EHR dynamics, while attention can gate noisy modalities (Bai et al., 2018; </w:t>
      </w:r>
      <w:proofErr w:type="spellStart"/>
      <w:r w:rsidRPr="00E1333E">
        <w:rPr>
          <w:rFonts w:ascii="Times New Roman" w:hAnsi="Times New Roman" w:cs="Times New Roman"/>
          <w:szCs w:val="24"/>
        </w:rPr>
        <w:t>Baltrušaitis</w:t>
      </w:r>
      <w:proofErr w:type="spellEnd"/>
      <w:r w:rsidRPr="00E1333E">
        <w:rPr>
          <w:rFonts w:ascii="Times New Roman" w:hAnsi="Times New Roman" w:cs="Times New Roman"/>
          <w:szCs w:val="24"/>
        </w:rPr>
        <w:t xml:space="preserve"> et al., 2019).</w:t>
      </w:r>
      <w:r w:rsidRPr="00122860">
        <w:rPr>
          <w:rFonts w:ascii="Times New Roman" w:hAnsi="Times New Roman" w:cs="Times New Roman"/>
          <w:szCs w:val="24"/>
        </w:rPr>
        <w:t xml:space="preserve"> </w:t>
      </w:r>
    </w:p>
    <w:p w14:paraId="06337D35"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4. Objectives of the Study</w:t>
      </w:r>
    </w:p>
    <w:p w14:paraId="005700EC" w14:textId="77777777" w:rsidR="007A2FEB" w:rsidRPr="00122860" w:rsidRDefault="007A2FEB" w:rsidP="00E1333E">
      <w:pPr>
        <w:numPr>
          <w:ilvl w:val="0"/>
          <w:numId w:val="1"/>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Design an </w:t>
      </w:r>
      <w:proofErr w:type="spellStart"/>
      <w:r w:rsidRPr="00122860">
        <w:rPr>
          <w:rFonts w:ascii="Times New Roman" w:hAnsi="Times New Roman" w:cs="Times New Roman"/>
          <w:szCs w:val="24"/>
        </w:rPr>
        <w:t>EHR+imaging</w:t>
      </w:r>
      <w:proofErr w:type="spellEnd"/>
      <w:r w:rsidRPr="00122860">
        <w:rPr>
          <w:rFonts w:ascii="Times New Roman" w:hAnsi="Times New Roman" w:cs="Times New Roman"/>
          <w:szCs w:val="24"/>
        </w:rPr>
        <w:t xml:space="preserve"> fusion model using a CNN image encoder and LSTM-based EHR encoder with attention-based mid-fusion.</w:t>
      </w:r>
    </w:p>
    <w:p w14:paraId="24CB06B9" w14:textId="77777777" w:rsidR="007A2FEB" w:rsidRPr="00122860" w:rsidRDefault="007A2FEB" w:rsidP="00E1333E">
      <w:pPr>
        <w:numPr>
          <w:ilvl w:val="0"/>
          <w:numId w:val="1"/>
        </w:numPr>
        <w:spacing w:line="360" w:lineRule="auto"/>
        <w:jc w:val="both"/>
        <w:rPr>
          <w:rFonts w:ascii="Times New Roman" w:hAnsi="Times New Roman" w:cs="Times New Roman"/>
          <w:szCs w:val="24"/>
        </w:rPr>
      </w:pPr>
      <w:r w:rsidRPr="00122860">
        <w:rPr>
          <w:rFonts w:ascii="Times New Roman" w:hAnsi="Times New Roman" w:cs="Times New Roman"/>
          <w:szCs w:val="24"/>
        </w:rPr>
        <w:t>Implement irregular-time handling (time gaps, masking) and missing-image robustness.</w:t>
      </w:r>
    </w:p>
    <w:p w14:paraId="1BCDA866" w14:textId="77777777" w:rsidR="007A2FEB" w:rsidRPr="00122860" w:rsidRDefault="007A2FEB" w:rsidP="00E1333E">
      <w:pPr>
        <w:numPr>
          <w:ilvl w:val="0"/>
          <w:numId w:val="1"/>
        </w:numPr>
        <w:spacing w:line="360" w:lineRule="auto"/>
        <w:jc w:val="both"/>
        <w:rPr>
          <w:rFonts w:ascii="Times New Roman" w:hAnsi="Times New Roman" w:cs="Times New Roman"/>
          <w:szCs w:val="24"/>
        </w:rPr>
      </w:pPr>
      <w:r w:rsidRPr="00122860">
        <w:rPr>
          <w:rFonts w:ascii="Times New Roman" w:hAnsi="Times New Roman" w:cs="Times New Roman"/>
          <w:szCs w:val="24"/>
        </w:rPr>
        <w:t>Quantify improvements in AUROC, AUPRC, calibration, and lead time versus EHR-only baselines.</w:t>
      </w:r>
    </w:p>
    <w:p w14:paraId="3BC213F7" w14:textId="77777777" w:rsidR="007A2FEB" w:rsidRPr="00122860" w:rsidRDefault="007A2FEB" w:rsidP="00E1333E">
      <w:pPr>
        <w:numPr>
          <w:ilvl w:val="0"/>
          <w:numId w:val="1"/>
        </w:numPr>
        <w:spacing w:line="360" w:lineRule="auto"/>
        <w:jc w:val="both"/>
        <w:rPr>
          <w:rFonts w:ascii="Times New Roman" w:hAnsi="Times New Roman" w:cs="Times New Roman"/>
          <w:szCs w:val="24"/>
        </w:rPr>
      </w:pPr>
      <w:r w:rsidRPr="00122860">
        <w:rPr>
          <w:rFonts w:ascii="Times New Roman" w:hAnsi="Times New Roman" w:cs="Times New Roman"/>
          <w:szCs w:val="24"/>
        </w:rPr>
        <w:t>Evaluate subgroup performance (e.g., pneumonia-associated sepsis) and perform bias audits.</w:t>
      </w:r>
    </w:p>
    <w:p w14:paraId="44A3B922" w14:textId="4B7B8826" w:rsidR="007A2FEB" w:rsidRPr="00E1333E" w:rsidRDefault="007A2FEB" w:rsidP="00E1333E">
      <w:pPr>
        <w:numPr>
          <w:ilvl w:val="0"/>
          <w:numId w:val="1"/>
        </w:numPr>
        <w:spacing w:line="360" w:lineRule="auto"/>
        <w:jc w:val="both"/>
        <w:rPr>
          <w:rFonts w:ascii="Times New Roman" w:hAnsi="Times New Roman" w:cs="Times New Roman"/>
          <w:szCs w:val="24"/>
        </w:rPr>
      </w:pPr>
      <w:r w:rsidRPr="00122860">
        <w:rPr>
          <w:rFonts w:ascii="Times New Roman" w:hAnsi="Times New Roman" w:cs="Times New Roman"/>
          <w:szCs w:val="24"/>
        </w:rPr>
        <w:t>Outline deployment via SMART-on-FHIR and monitoring (drift, calibration).</w:t>
      </w:r>
    </w:p>
    <w:p w14:paraId="58021C06"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5. Literature Review</w:t>
      </w:r>
    </w:p>
    <w:p w14:paraId="0A07DDA4" w14:textId="5D22E961"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Large ICU datasets (MIMIC-III/IV; </w:t>
      </w:r>
      <w:proofErr w:type="spellStart"/>
      <w:r w:rsidRPr="00122860">
        <w:rPr>
          <w:rFonts w:ascii="Times New Roman" w:hAnsi="Times New Roman" w:cs="Times New Roman"/>
          <w:szCs w:val="24"/>
        </w:rPr>
        <w:t>eICU</w:t>
      </w:r>
      <w:proofErr w:type="spellEnd"/>
      <w:r w:rsidRPr="00122860">
        <w:rPr>
          <w:rFonts w:ascii="Times New Roman" w:hAnsi="Times New Roman" w:cs="Times New Roman"/>
          <w:szCs w:val="24"/>
        </w:rPr>
        <w:t>) enabled EHR-based sepsis prediction (Johnson et al., 2016, 2023; Reyna et al., 2019; Nemati et al., 2018). Deep EHR surveys summarize CNN/RNN/attention designs (</w:t>
      </w:r>
      <w:proofErr w:type="spellStart"/>
      <w:r w:rsidRPr="00122860">
        <w:rPr>
          <w:rFonts w:ascii="Times New Roman" w:hAnsi="Times New Roman" w:cs="Times New Roman"/>
          <w:szCs w:val="24"/>
        </w:rPr>
        <w:t>Shickel</w:t>
      </w:r>
      <w:proofErr w:type="spellEnd"/>
      <w:r w:rsidRPr="00122860">
        <w:rPr>
          <w:rFonts w:ascii="Times New Roman" w:hAnsi="Times New Roman" w:cs="Times New Roman"/>
          <w:szCs w:val="24"/>
        </w:rPr>
        <w:t xml:space="preserve"> et al., 2018). Imaging advances from </w:t>
      </w:r>
      <w:proofErr w:type="spellStart"/>
      <w:r w:rsidRPr="00122860">
        <w:rPr>
          <w:rFonts w:ascii="Times New Roman" w:hAnsi="Times New Roman" w:cs="Times New Roman"/>
          <w:szCs w:val="24"/>
        </w:rPr>
        <w:t>CheXNet</w:t>
      </w:r>
      <w:proofErr w:type="spellEnd"/>
      <w:r w:rsidRPr="00122860">
        <w:rPr>
          <w:rFonts w:ascii="Times New Roman" w:hAnsi="Times New Roman" w:cs="Times New Roman"/>
          <w:szCs w:val="24"/>
        </w:rPr>
        <w:t xml:space="preserve"> and successors show that CNNs (</w:t>
      </w:r>
      <w:proofErr w:type="spellStart"/>
      <w:r w:rsidRPr="00122860">
        <w:rPr>
          <w:rFonts w:ascii="Times New Roman" w:hAnsi="Times New Roman" w:cs="Times New Roman"/>
          <w:szCs w:val="24"/>
        </w:rPr>
        <w:t>DenseNet</w:t>
      </w:r>
      <w:proofErr w:type="spellEnd"/>
      <w:r w:rsidRPr="00122860">
        <w:rPr>
          <w:rFonts w:ascii="Times New Roman" w:hAnsi="Times New Roman" w:cs="Times New Roman"/>
          <w:szCs w:val="24"/>
        </w:rPr>
        <w:t xml:space="preserve">, </w:t>
      </w:r>
      <w:proofErr w:type="spellStart"/>
      <w:r w:rsidRPr="00122860">
        <w:rPr>
          <w:rFonts w:ascii="Times New Roman" w:hAnsi="Times New Roman" w:cs="Times New Roman"/>
          <w:szCs w:val="24"/>
        </w:rPr>
        <w:t>ResNet</w:t>
      </w:r>
      <w:proofErr w:type="spellEnd"/>
      <w:r w:rsidRPr="00122860">
        <w:rPr>
          <w:rFonts w:ascii="Times New Roman" w:hAnsi="Times New Roman" w:cs="Times New Roman"/>
          <w:szCs w:val="24"/>
        </w:rPr>
        <w:t>) detect pneumonia and related findings (</w:t>
      </w:r>
      <w:proofErr w:type="spellStart"/>
      <w:r w:rsidRPr="00122860">
        <w:rPr>
          <w:rFonts w:ascii="Times New Roman" w:hAnsi="Times New Roman" w:cs="Times New Roman"/>
          <w:szCs w:val="24"/>
        </w:rPr>
        <w:t>Rajpurkar</w:t>
      </w:r>
      <w:proofErr w:type="spellEnd"/>
      <w:r w:rsidRPr="00122860">
        <w:rPr>
          <w:rFonts w:ascii="Times New Roman" w:hAnsi="Times New Roman" w:cs="Times New Roman"/>
          <w:szCs w:val="24"/>
        </w:rPr>
        <w:t xml:space="preserve"> et al., 2017). Fusion taxonomies and attention methods guide multimodal design (</w:t>
      </w:r>
      <w:proofErr w:type="spellStart"/>
      <w:r w:rsidRPr="00122860">
        <w:rPr>
          <w:rFonts w:ascii="Times New Roman" w:hAnsi="Times New Roman" w:cs="Times New Roman"/>
          <w:szCs w:val="24"/>
        </w:rPr>
        <w:t>Baltrušaitis</w:t>
      </w:r>
      <w:proofErr w:type="spellEnd"/>
      <w:r w:rsidRPr="00122860">
        <w:rPr>
          <w:rFonts w:ascii="Times New Roman" w:hAnsi="Times New Roman" w:cs="Times New Roman"/>
          <w:szCs w:val="24"/>
        </w:rPr>
        <w:t xml:space="preserve"> et al., 2019; </w:t>
      </w:r>
      <w:proofErr w:type="spellStart"/>
      <w:r w:rsidRPr="00122860">
        <w:rPr>
          <w:rFonts w:ascii="Times New Roman" w:hAnsi="Times New Roman" w:cs="Times New Roman"/>
          <w:szCs w:val="24"/>
        </w:rPr>
        <w:t>Bahdanau</w:t>
      </w:r>
      <w:proofErr w:type="spellEnd"/>
      <w:r w:rsidRPr="00122860">
        <w:rPr>
          <w:rFonts w:ascii="Times New Roman" w:hAnsi="Times New Roman" w:cs="Times New Roman"/>
          <w:szCs w:val="24"/>
        </w:rPr>
        <w:t xml:space="preserve"> et al., 2015). Deployment studies highlight calibration, interpretability (e.g., SHAP), and drift (</w:t>
      </w:r>
      <w:proofErr w:type="spellStart"/>
      <w:r w:rsidRPr="00122860">
        <w:rPr>
          <w:rFonts w:ascii="Times New Roman" w:hAnsi="Times New Roman" w:cs="Times New Roman"/>
          <w:szCs w:val="24"/>
        </w:rPr>
        <w:t>Rajkomar</w:t>
      </w:r>
      <w:proofErr w:type="spellEnd"/>
      <w:r w:rsidRPr="00122860">
        <w:rPr>
          <w:rFonts w:ascii="Times New Roman" w:hAnsi="Times New Roman" w:cs="Times New Roman"/>
          <w:szCs w:val="24"/>
        </w:rPr>
        <w:t xml:space="preserve"> et al., 2018; Lundberg &amp; Lee, 2017; Gama et al., 2014). Clinical guidance from Sepsis-3 and the Surviving Sepsis Campaign provides outcome-relevant endpoints (Singer et al., 2016; Evans et al., 2021).</w:t>
      </w:r>
    </w:p>
    <w:p w14:paraId="6ACE9958"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6. Material and Methodology</w:t>
      </w:r>
    </w:p>
    <w:p w14:paraId="12DDAAB9"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lastRenderedPageBreak/>
        <w:t>6.1 Cohort, Data, and Labels</w:t>
      </w:r>
    </w:p>
    <w:p w14:paraId="5CEB4875" w14:textId="77777777" w:rsidR="007A2FEB" w:rsidRPr="00122860" w:rsidRDefault="007A2FEB" w:rsidP="00E1333E">
      <w:pPr>
        <w:numPr>
          <w:ilvl w:val="0"/>
          <w:numId w:val="2"/>
        </w:numPr>
        <w:spacing w:line="360" w:lineRule="auto"/>
        <w:jc w:val="both"/>
        <w:rPr>
          <w:rFonts w:ascii="Times New Roman" w:hAnsi="Times New Roman" w:cs="Times New Roman"/>
          <w:szCs w:val="24"/>
        </w:rPr>
      </w:pPr>
      <w:r w:rsidRPr="00122860">
        <w:rPr>
          <w:rFonts w:ascii="Times New Roman" w:hAnsi="Times New Roman" w:cs="Times New Roman"/>
          <w:szCs w:val="24"/>
        </w:rPr>
        <w:t>Source: Retrospective ICU cohort built by linking MIMIC-III/IV EHR events with MIMIC-CXR chest radiographs via subject and admission timestamps.</w:t>
      </w:r>
    </w:p>
    <w:p w14:paraId="494794C2" w14:textId="77777777" w:rsidR="007A2FEB" w:rsidRPr="00122860" w:rsidRDefault="007A2FEB" w:rsidP="00E1333E">
      <w:pPr>
        <w:numPr>
          <w:ilvl w:val="0"/>
          <w:numId w:val="2"/>
        </w:numPr>
        <w:spacing w:line="360" w:lineRule="auto"/>
        <w:jc w:val="both"/>
        <w:rPr>
          <w:rFonts w:ascii="Times New Roman" w:hAnsi="Times New Roman" w:cs="Times New Roman"/>
          <w:szCs w:val="24"/>
        </w:rPr>
      </w:pPr>
      <w:r w:rsidRPr="00122860">
        <w:rPr>
          <w:rFonts w:ascii="Times New Roman" w:hAnsi="Times New Roman" w:cs="Times New Roman"/>
          <w:szCs w:val="24"/>
        </w:rPr>
        <w:t>Inclusion: Adults ≥18 y with ≥24 h ICU stay and ≥1 CXR within first 48 h.</w:t>
      </w:r>
    </w:p>
    <w:p w14:paraId="5A22B1AA" w14:textId="77777777" w:rsidR="007A2FEB" w:rsidRPr="00122860" w:rsidRDefault="007A2FEB" w:rsidP="00E1333E">
      <w:pPr>
        <w:numPr>
          <w:ilvl w:val="0"/>
          <w:numId w:val="2"/>
        </w:numPr>
        <w:spacing w:line="360" w:lineRule="auto"/>
        <w:jc w:val="both"/>
        <w:rPr>
          <w:rFonts w:ascii="Times New Roman" w:hAnsi="Times New Roman" w:cs="Times New Roman"/>
          <w:szCs w:val="24"/>
        </w:rPr>
      </w:pPr>
      <w:r w:rsidRPr="00122860">
        <w:rPr>
          <w:rFonts w:ascii="Times New Roman" w:hAnsi="Times New Roman" w:cs="Times New Roman"/>
          <w:szCs w:val="24"/>
        </w:rPr>
        <w:t>Labels: Sepsis-3 onset time derived from suspected infection + SOFA increase ≥2; prediction targets at 6 h and 12 h pre-onset.</w:t>
      </w:r>
    </w:p>
    <w:p w14:paraId="0006A2C6" w14:textId="77777777" w:rsidR="007A2FEB" w:rsidRPr="00122860" w:rsidRDefault="007A2FEB" w:rsidP="00E1333E">
      <w:pPr>
        <w:numPr>
          <w:ilvl w:val="0"/>
          <w:numId w:val="2"/>
        </w:numPr>
        <w:spacing w:line="360" w:lineRule="auto"/>
        <w:jc w:val="both"/>
        <w:rPr>
          <w:rFonts w:ascii="Times New Roman" w:hAnsi="Times New Roman" w:cs="Times New Roman"/>
          <w:szCs w:val="24"/>
        </w:rPr>
      </w:pPr>
      <w:r w:rsidRPr="00122860">
        <w:rPr>
          <w:rFonts w:ascii="Times New Roman" w:hAnsi="Times New Roman" w:cs="Times New Roman"/>
          <w:szCs w:val="24"/>
        </w:rPr>
        <w:t>Modalities: (a) Multivariate time series (vitals, labs, interventions) at irregular intervals; (b) CXR studies with reports; the latest CXR prior to the prediction time contributes an image embedding.</w:t>
      </w:r>
    </w:p>
    <w:p w14:paraId="199F3B82"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6.2 Pre-processing</w:t>
      </w:r>
    </w:p>
    <w:p w14:paraId="0CBA98D6" w14:textId="77777777" w:rsidR="007A2FEB" w:rsidRPr="00122860" w:rsidRDefault="007A2FEB" w:rsidP="00E1333E">
      <w:pPr>
        <w:numPr>
          <w:ilvl w:val="0"/>
          <w:numId w:val="3"/>
        </w:numPr>
        <w:spacing w:line="360" w:lineRule="auto"/>
        <w:jc w:val="both"/>
        <w:rPr>
          <w:rFonts w:ascii="Times New Roman" w:hAnsi="Times New Roman" w:cs="Times New Roman"/>
          <w:szCs w:val="24"/>
        </w:rPr>
      </w:pPr>
      <w:r w:rsidRPr="00122860">
        <w:rPr>
          <w:rFonts w:ascii="Times New Roman" w:hAnsi="Times New Roman" w:cs="Times New Roman"/>
          <w:szCs w:val="24"/>
        </w:rPr>
        <w:t>EHR: Z-score per feature; carry-forward imputation with missingness masks; time-gap encodings.</w:t>
      </w:r>
    </w:p>
    <w:p w14:paraId="6D860A1F" w14:textId="77777777" w:rsidR="007A2FEB" w:rsidRPr="00122860" w:rsidRDefault="007A2FEB" w:rsidP="00E1333E">
      <w:pPr>
        <w:numPr>
          <w:ilvl w:val="0"/>
          <w:numId w:val="3"/>
        </w:numPr>
        <w:spacing w:line="360" w:lineRule="auto"/>
        <w:jc w:val="both"/>
        <w:rPr>
          <w:rFonts w:ascii="Times New Roman" w:hAnsi="Times New Roman" w:cs="Times New Roman"/>
          <w:szCs w:val="24"/>
        </w:rPr>
      </w:pPr>
      <w:r w:rsidRPr="00122860">
        <w:rPr>
          <w:rFonts w:ascii="Times New Roman" w:hAnsi="Times New Roman" w:cs="Times New Roman"/>
          <w:szCs w:val="24"/>
        </w:rPr>
        <w:t>CXR: Resize to 320×320; standardize; optionally weak labels (e.g., consolidation) via an auxiliary classifier for multi-task learning.</w:t>
      </w:r>
    </w:p>
    <w:p w14:paraId="4A3F40BD" w14:textId="77777777" w:rsidR="007A2FEB" w:rsidRPr="00122860" w:rsidRDefault="007A2FEB" w:rsidP="00E1333E">
      <w:pPr>
        <w:numPr>
          <w:ilvl w:val="0"/>
          <w:numId w:val="3"/>
        </w:numPr>
        <w:spacing w:line="360" w:lineRule="auto"/>
        <w:jc w:val="both"/>
        <w:rPr>
          <w:rFonts w:ascii="Times New Roman" w:hAnsi="Times New Roman" w:cs="Times New Roman"/>
          <w:szCs w:val="24"/>
        </w:rPr>
      </w:pPr>
      <w:r w:rsidRPr="00122860">
        <w:rPr>
          <w:rFonts w:ascii="Times New Roman" w:hAnsi="Times New Roman" w:cs="Times New Roman"/>
          <w:szCs w:val="24"/>
        </w:rPr>
        <w:t>Splits: Patient-level 70/15/15 train/</w:t>
      </w:r>
      <w:proofErr w:type="spellStart"/>
      <w:r w:rsidRPr="00122860">
        <w:rPr>
          <w:rFonts w:ascii="Times New Roman" w:hAnsi="Times New Roman" w:cs="Times New Roman"/>
          <w:szCs w:val="24"/>
        </w:rPr>
        <w:t>val</w:t>
      </w:r>
      <w:proofErr w:type="spellEnd"/>
      <w:r w:rsidRPr="00122860">
        <w:rPr>
          <w:rFonts w:ascii="Times New Roman" w:hAnsi="Times New Roman" w:cs="Times New Roman"/>
          <w:szCs w:val="24"/>
        </w:rPr>
        <w:t xml:space="preserve">/test; ICU-stay-disjoint; external </w:t>
      </w:r>
      <w:proofErr w:type="spellStart"/>
      <w:r w:rsidRPr="00122860">
        <w:rPr>
          <w:rFonts w:ascii="Times New Roman" w:hAnsi="Times New Roman" w:cs="Times New Roman"/>
          <w:szCs w:val="24"/>
        </w:rPr>
        <w:t>eICU</w:t>
      </w:r>
      <w:proofErr w:type="spellEnd"/>
      <w:r w:rsidRPr="00122860">
        <w:rPr>
          <w:rFonts w:ascii="Times New Roman" w:hAnsi="Times New Roman" w:cs="Times New Roman"/>
          <w:szCs w:val="24"/>
        </w:rPr>
        <w:t xml:space="preserve"> set for EHR-only sanity check.</w:t>
      </w:r>
    </w:p>
    <w:p w14:paraId="77A375A3"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6.3 Model Architecture</w:t>
      </w:r>
    </w:p>
    <w:p w14:paraId="54E4EC65" w14:textId="77777777" w:rsidR="007A2FEB" w:rsidRPr="00122860" w:rsidRDefault="007A2FEB" w:rsidP="00E1333E">
      <w:pPr>
        <w:numPr>
          <w:ilvl w:val="0"/>
          <w:numId w:val="4"/>
        </w:numPr>
        <w:spacing w:line="360" w:lineRule="auto"/>
        <w:jc w:val="both"/>
        <w:rPr>
          <w:rFonts w:ascii="Times New Roman" w:hAnsi="Times New Roman" w:cs="Times New Roman"/>
          <w:szCs w:val="24"/>
        </w:rPr>
      </w:pPr>
      <w:r w:rsidRPr="00122860">
        <w:rPr>
          <w:rFonts w:ascii="Times New Roman" w:hAnsi="Times New Roman" w:cs="Times New Roman"/>
          <w:szCs w:val="24"/>
        </w:rPr>
        <w:t>Image encoder: DenseNet-121 (Huang et al., 2017) → 1024-D embedding; last layers fine-tuned.</w:t>
      </w:r>
    </w:p>
    <w:p w14:paraId="6D4DB408" w14:textId="77777777" w:rsidR="007A2FEB" w:rsidRPr="00122860" w:rsidRDefault="007A2FEB" w:rsidP="00E1333E">
      <w:pPr>
        <w:numPr>
          <w:ilvl w:val="0"/>
          <w:numId w:val="4"/>
        </w:numPr>
        <w:spacing w:line="360" w:lineRule="auto"/>
        <w:jc w:val="both"/>
        <w:rPr>
          <w:rFonts w:ascii="Times New Roman" w:hAnsi="Times New Roman" w:cs="Times New Roman"/>
          <w:szCs w:val="24"/>
        </w:rPr>
      </w:pPr>
      <w:r w:rsidRPr="00122860">
        <w:rPr>
          <w:rFonts w:ascii="Times New Roman" w:hAnsi="Times New Roman" w:cs="Times New Roman"/>
          <w:szCs w:val="24"/>
        </w:rPr>
        <w:t>EHR encoder: 2-layer LSTM with masking; hidden 256; time-gap features concatenated.</w:t>
      </w:r>
    </w:p>
    <w:p w14:paraId="590092D6" w14:textId="76FED5B0" w:rsidR="007A2FEB" w:rsidRPr="00122860" w:rsidRDefault="007A2FEB" w:rsidP="00E1333E">
      <w:pPr>
        <w:numPr>
          <w:ilvl w:val="0"/>
          <w:numId w:val="4"/>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Mid-fusion attention: Query from EHR hidden state attends to image/key vectors; fused context </w:t>
      </w:r>
      <w:proofErr w:type="spellStart"/>
      <w:r w:rsidRPr="00122860">
        <w:rPr>
          <w:rFonts w:ascii="Times New Roman" w:hAnsi="Times New Roman" w:cs="Times New Roman"/>
          <w:szCs w:val="24"/>
        </w:rPr>
        <w:t>zt</w:t>
      </w:r>
      <w:proofErr w:type="spellEnd"/>
      <w:r w:rsidRPr="00122860">
        <w:rPr>
          <w:rFonts w:ascii="Times New Roman" w:hAnsi="Times New Roman" w:cs="Times New Roman"/>
          <w:szCs w:val="24"/>
        </w:rPr>
        <w:t xml:space="preserve">=Attn </w:t>
      </w:r>
    </w:p>
    <w:p w14:paraId="060E065E" w14:textId="77777777" w:rsidR="007A2FEB" w:rsidRDefault="007A2FEB" w:rsidP="00E1333E">
      <w:pPr>
        <w:numPr>
          <w:ilvl w:val="0"/>
          <w:numId w:val="4"/>
        </w:numPr>
        <w:spacing w:line="360" w:lineRule="auto"/>
        <w:jc w:val="both"/>
        <w:rPr>
          <w:rFonts w:ascii="Times New Roman" w:hAnsi="Times New Roman" w:cs="Times New Roman"/>
          <w:szCs w:val="24"/>
        </w:rPr>
      </w:pPr>
      <w:r w:rsidRPr="00122860">
        <w:rPr>
          <w:rFonts w:ascii="Times New Roman" w:hAnsi="Times New Roman" w:cs="Times New Roman"/>
          <w:szCs w:val="24"/>
        </w:rPr>
        <w:t>Classifier: MLP with dropout; focal loss (γ=2) for imbalance; temperature scaling for calibration.</w:t>
      </w:r>
    </w:p>
    <w:p w14:paraId="1E46A4C1" w14:textId="77777777" w:rsidR="00B84D74" w:rsidRDefault="00B84D74" w:rsidP="00E1333E">
      <w:pPr>
        <w:spacing w:line="360" w:lineRule="auto"/>
        <w:jc w:val="both"/>
        <w:rPr>
          <w:rFonts w:ascii="Times New Roman" w:hAnsi="Times New Roman" w:cs="Times New Roman"/>
          <w:szCs w:val="24"/>
        </w:rPr>
      </w:pPr>
    </w:p>
    <w:p w14:paraId="709B16DF" w14:textId="77777777" w:rsidR="00E1333E" w:rsidRDefault="00E1333E" w:rsidP="00E1333E">
      <w:pPr>
        <w:spacing w:line="360" w:lineRule="auto"/>
        <w:jc w:val="both"/>
        <w:rPr>
          <w:rFonts w:ascii="Times New Roman" w:hAnsi="Times New Roman" w:cs="Times New Roman"/>
          <w:szCs w:val="24"/>
        </w:rPr>
      </w:pPr>
    </w:p>
    <w:p w14:paraId="4840830F" w14:textId="72660E30" w:rsidR="00B84D74" w:rsidRPr="00B84D74" w:rsidRDefault="00B84D74" w:rsidP="00E1333E">
      <w:pPr>
        <w:spacing w:line="360" w:lineRule="auto"/>
        <w:ind w:left="360"/>
        <w:jc w:val="both"/>
        <w:rPr>
          <w:rFonts w:ascii="Times New Roman" w:hAnsi="Times New Roman" w:cs="Times New Roman"/>
          <w:b/>
          <w:bCs/>
          <w:szCs w:val="24"/>
        </w:rPr>
      </w:pPr>
      <w:r w:rsidRPr="00B84D74">
        <w:rPr>
          <w:rFonts w:ascii="Times New Roman" w:hAnsi="Times New Roman" w:cs="Times New Roman"/>
          <w:b/>
          <w:bCs/>
          <w:szCs w:val="24"/>
        </w:rPr>
        <w:lastRenderedPageBreak/>
        <w:t>Table 1. Methodology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4950"/>
        <w:gridCol w:w="2653"/>
      </w:tblGrid>
      <w:tr w:rsidR="00B84D74" w:rsidRPr="00B84D74" w14:paraId="5111EF7C" w14:textId="77777777" w:rsidTr="00B84D74">
        <w:trPr>
          <w:tblHeader/>
          <w:tblCellSpacing w:w="15" w:type="dxa"/>
        </w:trPr>
        <w:tc>
          <w:tcPr>
            <w:tcW w:w="0" w:type="auto"/>
            <w:vAlign w:val="center"/>
            <w:hideMark/>
          </w:tcPr>
          <w:p w14:paraId="30E000BD"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Step</w:t>
            </w:r>
          </w:p>
        </w:tc>
        <w:tc>
          <w:tcPr>
            <w:tcW w:w="0" w:type="auto"/>
            <w:vAlign w:val="center"/>
            <w:hideMark/>
          </w:tcPr>
          <w:p w14:paraId="1C891520"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Description</w:t>
            </w:r>
          </w:p>
        </w:tc>
        <w:tc>
          <w:tcPr>
            <w:tcW w:w="0" w:type="auto"/>
            <w:vAlign w:val="center"/>
            <w:hideMark/>
          </w:tcPr>
          <w:p w14:paraId="51FC2485"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Tools / Techniques</w:t>
            </w:r>
          </w:p>
        </w:tc>
      </w:tr>
      <w:tr w:rsidR="00B84D74" w:rsidRPr="00B84D74" w14:paraId="0696308F" w14:textId="77777777" w:rsidTr="00B84D74">
        <w:trPr>
          <w:tblCellSpacing w:w="15" w:type="dxa"/>
        </w:trPr>
        <w:tc>
          <w:tcPr>
            <w:tcW w:w="0" w:type="auto"/>
            <w:vAlign w:val="center"/>
            <w:hideMark/>
          </w:tcPr>
          <w:p w14:paraId="381D5AD6"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Cohort &amp; Data</w:t>
            </w:r>
          </w:p>
        </w:tc>
        <w:tc>
          <w:tcPr>
            <w:tcW w:w="0" w:type="auto"/>
            <w:vAlign w:val="center"/>
            <w:hideMark/>
          </w:tcPr>
          <w:p w14:paraId="5932A812"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ICU cohort from MIMIC-III/IV linked with MIMIC-CXR chest radiographs</w:t>
            </w:r>
          </w:p>
        </w:tc>
        <w:tc>
          <w:tcPr>
            <w:tcW w:w="0" w:type="auto"/>
            <w:vAlign w:val="center"/>
            <w:hideMark/>
          </w:tcPr>
          <w:p w14:paraId="07669CB3"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SQL, timestamp alignment</w:t>
            </w:r>
          </w:p>
        </w:tc>
      </w:tr>
      <w:tr w:rsidR="00B84D74" w:rsidRPr="00B84D74" w14:paraId="6B8F916B" w14:textId="77777777" w:rsidTr="00B84D74">
        <w:trPr>
          <w:tblCellSpacing w:w="15" w:type="dxa"/>
        </w:trPr>
        <w:tc>
          <w:tcPr>
            <w:tcW w:w="0" w:type="auto"/>
            <w:vAlign w:val="center"/>
            <w:hideMark/>
          </w:tcPr>
          <w:p w14:paraId="4AD193E6"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Labels</w:t>
            </w:r>
          </w:p>
        </w:tc>
        <w:tc>
          <w:tcPr>
            <w:tcW w:w="0" w:type="auto"/>
            <w:vAlign w:val="center"/>
            <w:hideMark/>
          </w:tcPr>
          <w:p w14:paraId="6523B000"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Sepsis-3 onset (infection + SOFA ≥ 2); prediction at 6 h / 12 h pre-onset</w:t>
            </w:r>
          </w:p>
        </w:tc>
        <w:tc>
          <w:tcPr>
            <w:tcW w:w="0" w:type="auto"/>
            <w:vAlign w:val="center"/>
            <w:hideMark/>
          </w:tcPr>
          <w:p w14:paraId="2523DADA"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Clinical heuristics</w:t>
            </w:r>
          </w:p>
        </w:tc>
      </w:tr>
      <w:tr w:rsidR="00B84D74" w:rsidRPr="00B84D74" w14:paraId="0189E8AF" w14:textId="77777777" w:rsidTr="00B84D74">
        <w:trPr>
          <w:tblCellSpacing w:w="15" w:type="dxa"/>
        </w:trPr>
        <w:tc>
          <w:tcPr>
            <w:tcW w:w="0" w:type="auto"/>
            <w:vAlign w:val="center"/>
            <w:hideMark/>
          </w:tcPr>
          <w:p w14:paraId="7DCAA6DC"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Pre-processing</w:t>
            </w:r>
          </w:p>
        </w:tc>
        <w:tc>
          <w:tcPr>
            <w:tcW w:w="0" w:type="auto"/>
            <w:vAlign w:val="center"/>
            <w:hideMark/>
          </w:tcPr>
          <w:p w14:paraId="627042D3"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EHR: z-score, carry-forward imputation, missingness masks; CXR: resize, standardize</w:t>
            </w:r>
          </w:p>
        </w:tc>
        <w:tc>
          <w:tcPr>
            <w:tcW w:w="0" w:type="auto"/>
            <w:vAlign w:val="center"/>
            <w:hideMark/>
          </w:tcPr>
          <w:p w14:paraId="07C09111"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 xml:space="preserve">Python, </w:t>
            </w:r>
            <w:proofErr w:type="spellStart"/>
            <w:r w:rsidRPr="00B84D74">
              <w:rPr>
                <w:rFonts w:ascii="Times New Roman" w:hAnsi="Times New Roman" w:cs="Times New Roman"/>
                <w:szCs w:val="24"/>
              </w:rPr>
              <w:t>PyTorch</w:t>
            </w:r>
            <w:proofErr w:type="spellEnd"/>
            <w:r w:rsidRPr="00B84D74">
              <w:rPr>
                <w:rFonts w:ascii="Times New Roman" w:hAnsi="Times New Roman" w:cs="Times New Roman"/>
                <w:szCs w:val="24"/>
              </w:rPr>
              <w:t>, preprocessing pipelines</w:t>
            </w:r>
          </w:p>
        </w:tc>
      </w:tr>
      <w:tr w:rsidR="00B84D74" w:rsidRPr="00B84D74" w14:paraId="12F259AB" w14:textId="77777777" w:rsidTr="00B84D74">
        <w:trPr>
          <w:tblCellSpacing w:w="15" w:type="dxa"/>
        </w:trPr>
        <w:tc>
          <w:tcPr>
            <w:tcW w:w="0" w:type="auto"/>
            <w:vAlign w:val="center"/>
            <w:hideMark/>
          </w:tcPr>
          <w:p w14:paraId="22B03B32"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Encoders</w:t>
            </w:r>
          </w:p>
        </w:tc>
        <w:tc>
          <w:tcPr>
            <w:tcW w:w="0" w:type="auto"/>
            <w:vAlign w:val="center"/>
            <w:hideMark/>
          </w:tcPr>
          <w:p w14:paraId="5DDBBACA"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CXR → DenseNet-121; EHR → stacked LSTM (2 layers, 256 hidden units, time-gap features)</w:t>
            </w:r>
          </w:p>
        </w:tc>
        <w:tc>
          <w:tcPr>
            <w:tcW w:w="0" w:type="auto"/>
            <w:vAlign w:val="center"/>
            <w:hideMark/>
          </w:tcPr>
          <w:p w14:paraId="5199C39E"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CNN, RNN</w:t>
            </w:r>
          </w:p>
        </w:tc>
      </w:tr>
      <w:tr w:rsidR="00B84D74" w:rsidRPr="00B84D74" w14:paraId="25EA77FE" w14:textId="77777777" w:rsidTr="00B84D74">
        <w:trPr>
          <w:tblCellSpacing w:w="15" w:type="dxa"/>
        </w:trPr>
        <w:tc>
          <w:tcPr>
            <w:tcW w:w="0" w:type="auto"/>
            <w:vAlign w:val="center"/>
            <w:hideMark/>
          </w:tcPr>
          <w:p w14:paraId="7666C3B8"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Fusion</w:t>
            </w:r>
          </w:p>
        </w:tc>
        <w:tc>
          <w:tcPr>
            <w:tcW w:w="0" w:type="auto"/>
            <w:vAlign w:val="center"/>
            <w:hideMark/>
          </w:tcPr>
          <w:p w14:paraId="5F6F5870"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Attention-based mid-fusion (query from EHR attends to CXR embeddings)</w:t>
            </w:r>
          </w:p>
        </w:tc>
        <w:tc>
          <w:tcPr>
            <w:tcW w:w="0" w:type="auto"/>
            <w:vAlign w:val="center"/>
            <w:hideMark/>
          </w:tcPr>
          <w:p w14:paraId="4DA09E6C" w14:textId="77777777" w:rsidR="00B84D74" w:rsidRPr="00B84D74" w:rsidRDefault="00B84D74" w:rsidP="00E1333E">
            <w:pPr>
              <w:spacing w:line="360" w:lineRule="auto"/>
              <w:jc w:val="both"/>
              <w:rPr>
                <w:rFonts w:ascii="Times New Roman" w:hAnsi="Times New Roman" w:cs="Times New Roman"/>
                <w:szCs w:val="24"/>
              </w:rPr>
            </w:pPr>
            <w:proofErr w:type="spellStart"/>
            <w:r w:rsidRPr="00B84D74">
              <w:rPr>
                <w:rFonts w:ascii="Times New Roman" w:hAnsi="Times New Roman" w:cs="Times New Roman"/>
                <w:szCs w:val="24"/>
              </w:rPr>
              <w:t>Bahdanau</w:t>
            </w:r>
            <w:proofErr w:type="spellEnd"/>
            <w:r w:rsidRPr="00B84D74">
              <w:rPr>
                <w:rFonts w:ascii="Times New Roman" w:hAnsi="Times New Roman" w:cs="Times New Roman"/>
                <w:szCs w:val="24"/>
              </w:rPr>
              <w:t>-style attention</w:t>
            </w:r>
          </w:p>
        </w:tc>
      </w:tr>
      <w:tr w:rsidR="00B84D74" w:rsidRPr="00B84D74" w14:paraId="300DBF1F" w14:textId="77777777" w:rsidTr="00B84D74">
        <w:trPr>
          <w:tblCellSpacing w:w="15" w:type="dxa"/>
        </w:trPr>
        <w:tc>
          <w:tcPr>
            <w:tcW w:w="0" w:type="auto"/>
            <w:vAlign w:val="center"/>
            <w:hideMark/>
          </w:tcPr>
          <w:p w14:paraId="2F0A0E30"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Training</w:t>
            </w:r>
          </w:p>
        </w:tc>
        <w:tc>
          <w:tcPr>
            <w:tcW w:w="0" w:type="auto"/>
            <w:vAlign w:val="center"/>
            <w:hideMark/>
          </w:tcPr>
          <w:p w14:paraId="2FCF02C8"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Focal loss, Adam optimizer, early stopping, class-balanced batches</w:t>
            </w:r>
          </w:p>
        </w:tc>
        <w:tc>
          <w:tcPr>
            <w:tcW w:w="0" w:type="auto"/>
            <w:vAlign w:val="center"/>
            <w:hideMark/>
          </w:tcPr>
          <w:p w14:paraId="33AA871A" w14:textId="77777777" w:rsidR="00B84D74" w:rsidRPr="00B84D74" w:rsidRDefault="00B84D74" w:rsidP="00E1333E">
            <w:pPr>
              <w:spacing w:line="360" w:lineRule="auto"/>
              <w:jc w:val="both"/>
              <w:rPr>
                <w:rFonts w:ascii="Times New Roman" w:hAnsi="Times New Roman" w:cs="Times New Roman"/>
                <w:szCs w:val="24"/>
              </w:rPr>
            </w:pPr>
            <w:proofErr w:type="spellStart"/>
            <w:r w:rsidRPr="00B84D74">
              <w:rPr>
                <w:rFonts w:ascii="Times New Roman" w:hAnsi="Times New Roman" w:cs="Times New Roman"/>
                <w:szCs w:val="24"/>
              </w:rPr>
              <w:t>PyTorch</w:t>
            </w:r>
            <w:proofErr w:type="spellEnd"/>
            <w:r w:rsidRPr="00B84D74">
              <w:rPr>
                <w:rFonts w:ascii="Times New Roman" w:hAnsi="Times New Roman" w:cs="Times New Roman"/>
                <w:szCs w:val="24"/>
              </w:rPr>
              <w:t>, GPU training</w:t>
            </w:r>
          </w:p>
        </w:tc>
      </w:tr>
      <w:tr w:rsidR="00B84D74" w:rsidRPr="00B84D74" w14:paraId="51FC7950" w14:textId="77777777" w:rsidTr="00B84D74">
        <w:trPr>
          <w:tblCellSpacing w:w="15" w:type="dxa"/>
        </w:trPr>
        <w:tc>
          <w:tcPr>
            <w:tcW w:w="0" w:type="auto"/>
            <w:vAlign w:val="center"/>
            <w:hideMark/>
          </w:tcPr>
          <w:p w14:paraId="1A69D777"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Evaluation</w:t>
            </w:r>
          </w:p>
        </w:tc>
        <w:tc>
          <w:tcPr>
            <w:tcW w:w="0" w:type="auto"/>
            <w:vAlign w:val="center"/>
            <w:hideMark/>
          </w:tcPr>
          <w:p w14:paraId="697BA37B"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AUROC, AUPRC, Brier score, ECE, lead time, subgroup fairness checks</w:t>
            </w:r>
          </w:p>
        </w:tc>
        <w:tc>
          <w:tcPr>
            <w:tcW w:w="0" w:type="auto"/>
            <w:vAlign w:val="center"/>
            <w:hideMark/>
          </w:tcPr>
          <w:p w14:paraId="473B88D0"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scikit-learn, calibration metrics</w:t>
            </w:r>
          </w:p>
        </w:tc>
      </w:tr>
    </w:tbl>
    <w:p w14:paraId="47DFCC63" w14:textId="77777777" w:rsidR="00B84D74" w:rsidRPr="00122860" w:rsidRDefault="00B84D74" w:rsidP="00E1333E">
      <w:pPr>
        <w:spacing w:line="360" w:lineRule="auto"/>
        <w:jc w:val="both"/>
        <w:rPr>
          <w:rFonts w:ascii="Times New Roman" w:hAnsi="Times New Roman" w:cs="Times New Roman"/>
          <w:szCs w:val="24"/>
        </w:rPr>
      </w:pPr>
    </w:p>
    <w:p w14:paraId="631709D4"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6.4 Training &amp; Evaluation</w:t>
      </w:r>
    </w:p>
    <w:p w14:paraId="05E10760" w14:textId="77777777" w:rsidR="007A2FEB" w:rsidRPr="00122860" w:rsidRDefault="007A2FEB" w:rsidP="00E1333E">
      <w:pPr>
        <w:numPr>
          <w:ilvl w:val="0"/>
          <w:numId w:val="5"/>
        </w:numPr>
        <w:spacing w:line="360" w:lineRule="auto"/>
        <w:jc w:val="both"/>
        <w:rPr>
          <w:rFonts w:ascii="Times New Roman" w:hAnsi="Times New Roman" w:cs="Times New Roman"/>
          <w:szCs w:val="24"/>
        </w:rPr>
      </w:pPr>
      <w:r w:rsidRPr="00122860">
        <w:rPr>
          <w:rFonts w:ascii="Times New Roman" w:hAnsi="Times New Roman" w:cs="Times New Roman"/>
          <w:szCs w:val="24"/>
        </w:rPr>
        <w:t>Optimization: Adam; early stopping on AUPRC; class-balanced batches.</w:t>
      </w:r>
    </w:p>
    <w:p w14:paraId="24E49CEF" w14:textId="77777777" w:rsidR="007A2FEB" w:rsidRPr="00122860" w:rsidRDefault="007A2FEB" w:rsidP="00E1333E">
      <w:pPr>
        <w:numPr>
          <w:ilvl w:val="0"/>
          <w:numId w:val="5"/>
        </w:numPr>
        <w:spacing w:line="360" w:lineRule="auto"/>
        <w:jc w:val="both"/>
        <w:rPr>
          <w:rFonts w:ascii="Times New Roman" w:hAnsi="Times New Roman" w:cs="Times New Roman"/>
          <w:szCs w:val="24"/>
        </w:rPr>
      </w:pPr>
      <w:r w:rsidRPr="00122860">
        <w:rPr>
          <w:rFonts w:ascii="Times New Roman" w:hAnsi="Times New Roman" w:cs="Times New Roman"/>
          <w:szCs w:val="24"/>
        </w:rPr>
        <w:t>Baselines: (</w:t>
      </w:r>
      <w:proofErr w:type="spellStart"/>
      <w:r w:rsidRPr="00122860">
        <w:rPr>
          <w:rFonts w:ascii="Times New Roman" w:hAnsi="Times New Roman" w:cs="Times New Roman"/>
          <w:szCs w:val="24"/>
        </w:rPr>
        <w:t>i</w:t>
      </w:r>
      <w:proofErr w:type="spellEnd"/>
      <w:r w:rsidRPr="00122860">
        <w:rPr>
          <w:rFonts w:ascii="Times New Roman" w:hAnsi="Times New Roman" w:cs="Times New Roman"/>
          <w:szCs w:val="24"/>
        </w:rPr>
        <w:t>) EHR-only LSTM; (ii) Gradient boosting on engineered features; (iii) Early/late fusion ablations.</w:t>
      </w:r>
    </w:p>
    <w:p w14:paraId="716532FF" w14:textId="77777777" w:rsidR="007A2FEB" w:rsidRPr="00122860" w:rsidRDefault="007A2FEB" w:rsidP="00E1333E">
      <w:pPr>
        <w:numPr>
          <w:ilvl w:val="0"/>
          <w:numId w:val="5"/>
        </w:numPr>
        <w:spacing w:line="360" w:lineRule="auto"/>
        <w:jc w:val="both"/>
        <w:rPr>
          <w:rFonts w:ascii="Times New Roman" w:hAnsi="Times New Roman" w:cs="Times New Roman"/>
          <w:szCs w:val="24"/>
        </w:rPr>
      </w:pPr>
      <w:r w:rsidRPr="00122860">
        <w:rPr>
          <w:rFonts w:ascii="Times New Roman" w:hAnsi="Times New Roman" w:cs="Times New Roman"/>
          <w:szCs w:val="24"/>
        </w:rPr>
        <w:t>Metrics: AUROC, AUPRC, Brier score, ECE, lead time, FPR@TPR=0.8; subgroup analyses (age, sex, race, pneumonia ICD codes).</w:t>
      </w:r>
    </w:p>
    <w:p w14:paraId="526246FD" w14:textId="77777777" w:rsidR="007A2FEB" w:rsidRDefault="007A2FEB" w:rsidP="00E1333E">
      <w:pPr>
        <w:numPr>
          <w:ilvl w:val="0"/>
          <w:numId w:val="5"/>
        </w:numPr>
        <w:spacing w:line="360" w:lineRule="auto"/>
        <w:jc w:val="both"/>
        <w:rPr>
          <w:rFonts w:ascii="Times New Roman" w:hAnsi="Times New Roman" w:cs="Times New Roman"/>
          <w:szCs w:val="24"/>
        </w:rPr>
      </w:pPr>
      <w:r w:rsidRPr="00122860">
        <w:rPr>
          <w:rFonts w:ascii="Times New Roman" w:hAnsi="Times New Roman" w:cs="Times New Roman"/>
          <w:szCs w:val="24"/>
        </w:rPr>
        <w:t>Explainability: Grad-CAM for CXR; SHAP for EHR features.</w:t>
      </w:r>
    </w:p>
    <w:p w14:paraId="4192FF67" w14:textId="77777777" w:rsidR="00E1333E" w:rsidRPr="00122860" w:rsidRDefault="00E1333E" w:rsidP="00E1333E">
      <w:pPr>
        <w:spacing w:line="360" w:lineRule="auto"/>
        <w:jc w:val="both"/>
        <w:rPr>
          <w:rFonts w:ascii="Times New Roman" w:hAnsi="Times New Roman" w:cs="Times New Roman"/>
          <w:szCs w:val="24"/>
        </w:rPr>
      </w:pPr>
    </w:p>
    <w:p w14:paraId="1F4A368C"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6.5 Deployment Sketch</w:t>
      </w:r>
    </w:p>
    <w:p w14:paraId="1DAAD5A1" w14:textId="08014C39" w:rsidR="007A2FEB" w:rsidRPr="00122860" w:rsidRDefault="007A2FEB" w:rsidP="00E1333E">
      <w:pPr>
        <w:numPr>
          <w:ilvl w:val="0"/>
          <w:numId w:val="6"/>
        </w:numPr>
        <w:spacing w:line="360" w:lineRule="auto"/>
        <w:jc w:val="both"/>
        <w:rPr>
          <w:rFonts w:ascii="Times New Roman" w:hAnsi="Times New Roman" w:cs="Times New Roman"/>
          <w:szCs w:val="24"/>
        </w:rPr>
      </w:pPr>
      <w:r w:rsidRPr="00122860">
        <w:rPr>
          <w:rFonts w:ascii="Times New Roman" w:hAnsi="Times New Roman" w:cs="Times New Roman"/>
          <w:szCs w:val="24"/>
        </w:rPr>
        <w:lastRenderedPageBreak/>
        <w:t>SMART-on-FHIR app retrieves recent vitals/labs and the last CXR; runs on-prem GPU/CPU; calibration drift monitored; alerts require clinician-in-the-loop confirmation (Mandel et al., 2016).</w:t>
      </w:r>
    </w:p>
    <w:p w14:paraId="3DD24167"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7. Results and Discussion</w:t>
      </w:r>
    </w:p>
    <w:p w14:paraId="4623E3EF" w14:textId="51DEBC1C"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b/>
          <w:bCs/>
          <w:szCs w:val="24"/>
        </w:rPr>
        <w:t>Discrimination &amp; calibration</w:t>
      </w:r>
      <w:r w:rsidR="00122860" w:rsidRPr="00122860">
        <w:rPr>
          <w:rFonts w:ascii="Times New Roman" w:hAnsi="Times New Roman" w:cs="Times New Roman"/>
          <w:b/>
          <w:bCs/>
          <w:szCs w:val="24"/>
        </w:rPr>
        <w:t>:</w:t>
      </w:r>
      <w:r w:rsidRPr="00122860">
        <w:rPr>
          <w:rFonts w:ascii="Times New Roman" w:hAnsi="Times New Roman" w:cs="Times New Roman"/>
          <w:szCs w:val="24"/>
        </w:rPr>
        <w:t xml:space="preserve"> At 6-hour horizon, fusion achieved AUROC 0.87 (95% CI 0.86–0.88) and AUPRC 0.47, outperforming EHR-only (0.83/0.39) and early/late fusion (0.85/0.43; 0.84/0.42). ECE improved (0.056 → 0.034) after temperature scaling. Gains persisted at 12 h but attenuated.</w:t>
      </w:r>
    </w:p>
    <w:p w14:paraId="69EC27A8" w14:textId="77D358CE"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b/>
          <w:bCs/>
          <w:szCs w:val="24"/>
        </w:rPr>
        <w:t>Lead time &amp; clinical relevance</w:t>
      </w:r>
      <w:r w:rsidR="00122860" w:rsidRPr="00122860">
        <w:rPr>
          <w:rFonts w:ascii="Times New Roman" w:hAnsi="Times New Roman" w:cs="Times New Roman"/>
          <w:b/>
          <w:bCs/>
          <w:szCs w:val="24"/>
        </w:rPr>
        <w:t>:</w:t>
      </w:r>
      <w:r w:rsidRPr="00122860">
        <w:rPr>
          <w:rFonts w:ascii="Times New Roman" w:hAnsi="Times New Roman" w:cs="Times New Roman"/>
          <w:szCs w:val="24"/>
        </w:rPr>
        <w:t xml:space="preserve"> Median lead time increase of ~48 min over EHR-only could meaningfully advance bundles (cultures, antibiotics) given evidence that time-to-therapy matters (Evans et al., 2021). Improvements were most pronounced in pneumonia-associated sepsis and immunocompromised patients, where CXR contributes unique signal.</w:t>
      </w:r>
    </w:p>
    <w:p w14:paraId="23BA3E16" w14:textId="0ED3CCAB"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b/>
          <w:bCs/>
          <w:szCs w:val="24"/>
        </w:rPr>
        <w:t>Robustness</w:t>
      </w:r>
      <w:r w:rsidR="00122860" w:rsidRPr="00122860">
        <w:rPr>
          <w:rFonts w:ascii="Times New Roman" w:hAnsi="Times New Roman" w:cs="Times New Roman"/>
          <w:b/>
          <w:bCs/>
          <w:szCs w:val="24"/>
        </w:rPr>
        <w:t>:</w:t>
      </w:r>
      <w:r w:rsidR="00122860">
        <w:rPr>
          <w:rFonts w:ascii="Times New Roman" w:hAnsi="Times New Roman" w:cs="Times New Roman"/>
          <w:szCs w:val="24"/>
        </w:rPr>
        <w:t xml:space="preserve"> </w:t>
      </w:r>
      <w:r w:rsidRPr="00122860">
        <w:rPr>
          <w:rFonts w:ascii="Times New Roman" w:hAnsi="Times New Roman" w:cs="Times New Roman"/>
          <w:szCs w:val="24"/>
        </w:rPr>
        <w:t>With missing CXR at inference, attention gated to EHR with minimal performance loss (AUROC 0.85). Mid-fusion was more resilient than early/late strategies.</w:t>
      </w:r>
    </w:p>
    <w:p w14:paraId="3AEC949B" w14:textId="6156EF13"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t>Explainability</w:t>
      </w:r>
      <w:r w:rsidR="00122860">
        <w:rPr>
          <w:rFonts w:ascii="Times New Roman" w:hAnsi="Times New Roman" w:cs="Times New Roman"/>
          <w:szCs w:val="24"/>
        </w:rPr>
        <w:t>:</w:t>
      </w:r>
      <w:r w:rsidRPr="00122860">
        <w:rPr>
          <w:rFonts w:ascii="Times New Roman" w:hAnsi="Times New Roman" w:cs="Times New Roman"/>
          <w:szCs w:val="24"/>
        </w:rPr>
        <w:t xml:space="preserve"> Grad-CAM localized consolidations/effusions; SHAP highlighted lactate, SpO₂ trends, MAP, and WBC trajectories—features consistent with clinical intuition (Nemati et al., 2018; Lundberg &amp; Lee, 2017).</w:t>
      </w:r>
    </w:p>
    <w:p w14:paraId="282A7E02" w14:textId="7A28CCDA" w:rsidR="007A2FEB"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b/>
          <w:bCs/>
          <w:szCs w:val="24"/>
        </w:rPr>
        <w:t>External check</w:t>
      </w:r>
      <w:r w:rsidR="00122860" w:rsidRPr="00122860">
        <w:rPr>
          <w:rFonts w:ascii="Times New Roman" w:hAnsi="Times New Roman" w:cs="Times New Roman"/>
          <w:b/>
          <w:bCs/>
          <w:szCs w:val="24"/>
        </w:rPr>
        <w:t>:</w:t>
      </w:r>
      <w:r w:rsidRPr="00122860">
        <w:rPr>
          <w:rFonts w:ascii="Times New Roman" w:hAnsi="Times New Roman" w:cs="Times New Roman"/>
          <w:szCs w:val="24"/>
        </w:rPr>
        <w:t xml:space="preserve"> On </w:t>
      </w:r>
      <w:proofErr w:type="spellStart"/>
      <w:r w:rsidRPr="00122860">
        <w:rPr>
          <w:rFonts w:ascii="Times New Roman" w:hAnsi="Times New Roman" w:cs="Times New Roman"/>
          <w:szCs w:val="24"/>
        </w:rPr>
        <w:t>eICU</w:t>
      </w:r>
      <w:proofErr w:type="spellEnd"/>
      <w:r w:rsidRPr="00122860">
        <w:rPr>
          <w:rFonts w:ascii="Times New Roman" w:hAnsi="Times New Roman" w:cs="Times New Roman"/>
          <w:szCs w:val="24"/>
        </w:rPr>
        <w:t xml:space="preserve"> (EHR-only), the LSTM achieved AUROC 0.82, consistent with literature (Reyna et al., 2019), supporting general EHR </w:t>
      </w:r>
      <w:proofErr w:type="spellStart"/>
      <w:r w:rsidRPr="00122860">
        <w:rPr>
          <w:rFonts w:ascii="Times New Roman" w:hAnsi="Times New Roman" w:cs="Times New Roman"/>
          <w:szCs w:val="24"/>
        </w:rPr>
        <w:t>modeling</w:t>
      </w:r>
      <w:proofErr w:type="spellEnd"/>
      <w:r w:rsidRPr="00122860">
        <w:rPr>
          <w:rFonts w:ascii="Times New Roman" w:hAnsi="Times New Roman" w:cs="Times New Roman"/>
          <w:szCs w:val="24"/>
        </w:rPr>
        <w:t>; lack of imaging externally is a current constraint.</w:t>
      </w:r>
    </w:p>
    <w:p w14:paraId="58E32986" w14:textId="4CE0D039"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Table 2. Performance Comparison of Sepsis Prediction Models Across Datasets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2"/>
        <w:gridCol w:w="960"/>
        <w:gridCol w:w="920"/>
        <w:gridCol w:w="2732"/>
        <w:gridCol w:w="1602"/>
      </w:tblGrid>
      <w:tr w:rsidR="00B84D74" w:rsidRPr="00B84D74" w14:paraId="00D387F2" w14:textId="77777777" w:rsidTr="00B84D74">
        <w:trPr>
          <w:tblHeader/>
          <w:tblCellSpacing w:w="15" w:type="dxa"/>
        </w:trPr>
        <w:tc>
          <w:tcPr>
            <w:tcW w:w="0" w:type="auto"/>
            <w:vAlign w:val="center"/>
            <w:hideMark/>
          </w:tcPr>
          <w:p w14:paraId="6E04EDB7"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Model</w:t>
            </w:r>
          </w:p>
        </w:tc>
        <w:tc>
          <w:tcPr>
            <w:tcW w:w="0" w:type="auto"/>
            <w:vAlign w:val="center"/>
            <w:hideMark/>
          </w:tcPr>
          <w:p w14:paraId="4E208169"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AUROC</w:t>
            </w:r>
          </w:p>
        </w:tc>
        <w:tc>
          <w:tcPr>
            <w:tcW w:w="0" w:type="auto"/>
            <w:vAlign w:val="center"/>
            <w:hideMark/>
          </w:tcPr>
          <w:p w14:paraId="501183C4"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AUPRC</w:t>
            </w:r>
          </w:p>
        </w:tc>
        <w:tc>
          <w:tcPr>
            <w:tcW w:w="0" w:type="auto"/>
            <w:vAlign w:val="center"/>
            <w:hideMark/>
          </w:tcPr>
          <w:p w14:paraId="4AF8E240"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Lead Time Gain (median)</w:t>
            </w:r>
          </w:p>
        </w:tc>
        <w:tc>
          <w:tcPr>
            <w:tcW w:w="0" w:type="auto"/>
            <w:vAlign w:val="center"/>
            <w:hideMark/>
          </w:tcPr>
          <w:p w14:paraId="490C883E" w14:textId="77777777" w:rsidR="00B84D74" w:rsidRPr="00B84D74" w:rsidRDefault="00B84D74" w:rsidP="00E1333E">
            <w:pPr>
              <w:spacing w:line="360" w:lineRule="auto"/>
              <w:jc w:val="both"/>
              <w:rPr>
                <w:rFonts w:ascii="Times New Roman" w:hAnsi="Times New Roman" w:cs="Times New Roman"/>
                <w:b/>
                <w:bCs/>
                <w:szCs w:val="24"/>
              </w:rPr>
            </w:pPr>
            <w:r w:rsidRPr="00B84D74">
              <w:rPr>
                <w:rFonts w:ascii="Times New Roman" w:hAnsi="Times New Roman" w:cs="Times New Roman"/>
                <w:b/>
                <w:bCs/>
                <w:szCs w:val="24"/>
              </w:rPr>
              <w:t>ECE (↓ better)</w:t>
            </w:r>
          </w:p>
        </w:tc>
      </w:tr>
      <w:tr w:rsidR="00B84D74" w:rsidRPr="00B84D74" w14:paraId="45ABF33D" w14:textId="77777777" w:rsidTr="00B84D74">
        <w:trPr>
          <w:tblCellSpacing w:w="15" w:type="dxa"/>
        </w:trPr>
        <w:tc>
          <w:tcPr>
            <w:tcW w:w="0" w:type="auto"/>
            <w:vAlign w:val="center"/>
            <w:hideMark/>
          </w:tcPr>
          <w:p w14:paraId="4E130516"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EHR-only (LSTM)</w:t>
            </w:r>
          </w:p>
        </w:tc>
        <w:tc>
          <w:tcPr>
            <w:tcW w:w="0" w:type="auto"/>
            <w:vAlign w:val="center"/>
            <w:hideMark/>
          </w:tcPr>
          <w:p w14:paraId="4AB70358"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0.83</w:t>
            </w:r>
          </w:p>
        </w:tc>
        <w:tc>
          <w:tcPr>
            <w:tcW w:w="0" w:type="auto"/>
            <w:vAlign w:val="center"/>
            <w:hideMark/>
          </w:tcPr>
          <w:p w14:paraId="6A0830EA"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0.39</w:t>
            </w:r>
          </w:p>
        </w:tc>
        <w:tc>
          <w:tcPr>
            <w:tcW w:w="0" w:type="auto"/>
            <w:vAlign w:val="center"/>
            <w:hideMark/>
          </w:tcPr>
          <w:p w14:paraId="57497B11"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w:t>
            </w:r>
          </w:p>
        </w:tc>
        <w:tc>
          <w:tcPr>
            <w:tcW w:w="0" w:type="auto"/>
            <w:vAlign w:val="center"/>
            <w:hideMark/>
          </w:tcPr>
          <w:p w14:paraId="390310E5"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0.056</w:t>
            </w:r>
          </w:p>
        </w:tc>
      </w:tr>
      <w:tr w:rsidR="00B84D74" w:rsidRPr="00B84D74" w14:paraId="039B4C2C" w14:textId="77777777" w:rsidTr="00B84D74">
        <w:trPr>
          <w:tblCellSpacing w:w="15" w:type="dxa"/>
        </w:trPr>
        <w:tc>
          <w:tcPr>
            <w:tcW w:w="0" w:type="auto"/>
            <w:vAlign w:val="center"/>
            <w:hideMark/>
          </w:tcPr>
          <w:p w14:paraId="709F4106"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Fusion (early)</w:t>
            </w:r>
          </w:p>
        </w:tc>
        <w:tc>
          <w:tcPr>
            <w:tcW w:w="0" w:type="auto"/>
            <w:vAlign w:val="center"/>
            <w:hideMark/>
          </w:tcPr>
          <w:p w14:paraId="288E8987"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0.85</w:t>
            </w:r>
          </w:p>
        </w:tc>
        <w:tc>
          <w:tcPr>
            <w:tcW w:w="0" w:type="auto"/>
            <w:vAlign w:val="center"/>
            <w:hideMark/>
          </w:tcPr>
          <w:p w14:paraId="7F3ECDBD"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0.43</w:t>
            </w:r>
          </w:p>
        </w:tc>
        <w:tc>
          <w:tcPr>
            <w:tcW w:w="0" w:type="auto"/>
            <w:vAlign w:val="center"/>
            <w:hideMark/>
          </w:tcPr>
          <w:p w14:paraId="2767D9BA"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+32 min</w:t>
            </w:r>
          </w:p>
        </w:tc>
        <w:tc>
          <w:tcPr>
            <w:tcW w:w="0" w:type="auto"/>
            <w:vAlign w:val="center"/>
            <w:hideMark/>
          </w:tcPr>
          <w:p w14:paraId="56187708"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0.041</w:t>
            </w:r>
          </w:p>
        </w:tc>
      </w:tr>
      <w:tr w:rsidR="00B84D74" w:rsidRPr="00B84D74" w14:paraId="7691ECE6" w14:textId="77777777" w:rsidTr="00B84D74">
        <w:trPr>
          <w:tblCellSpacing w:w="15" w:type="dxa"/>
        </w:trPr>
        <w:tc>
          <w:tcPr>
            <w:tcW w:w="0" w:type="auto"/>
            <w:vAlign w:val="center"/>
            <w:hideMark/>
          </w:tcPr>
          <w:p w14:paraId="77C5D46D"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Fusion (late)</w:t>
            </w:r>
          </w:p>
        </w:tc>
        <w:tc>
          <w:tcPr>
            <w:tcW w:w="0" w:type="auto"/>
            <w:vAlign w:val="center"/>
            <w:hideMark/>
          </w:tcPr>
          <w:p w14:paraId="7B734C62"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0.84</w:t>
            </w:r>
          </w:p>
        </w:tc>
        <w:tc>
          <w:tcPr>
            <w:tcW w:w="0" w:type="auto"/>
            <w:vAlign w:val="center"/>
            <w:hideMark/>
          </w:tcPr>
          <w:p w14:paraId="1146564C"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0.42</w:t>
            </w:r>
          </w:p>
        </w:tc>
        <w:tc>
          <w:tcPr>
            <w:tcW w:w="0" w:type="auto"/>
            <w:vAlign w:val="center"/>
            <w:hideMark/>
          </w:tcPr>
          <w:p w14:paraId="52695D7A"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+27 min</w:t>
            </w:r>
          </w:p>
        </w:tc>
        <w:tc>
          <w:tcPr>
            <w:tcW w:w="0" w:type="auto"/>
            <w:vAlign w:val="center"/>
            <w:hideMark/>
          </w:tcPr>
          <w:p w14:paraId="2F33F02E"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szCs w:val="24"/>
              </w:rPr>
              <w:t>0.044</w:t>
            </w:r>
          </w:p>
        </w:tc>
      </w:tr>
      <w:tr w:rsidR="00B84D74" w:rsidRPr="00B84D74" w14:paraId="65EB3465" w14:textId="77777777" w:rsidTr="00B84D74">
        <w:trPr>
          <w:tblCellSpacing w:w="15" w:type="dxa"/>
        </w:trPr>
        <w:tc>
          <w:tcPr>
            <w:tcW w:w="0" w:type="auto"/>
            <w:vAlign w:val="center"/>
            <w:hideMark/>
          </w:tcPr>
          <w:p w14:paraId="573A2BBD"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Fusion (mid, proposed)</w:t>
            </w:r>
          </w:p>
        </w:tc>
        <w:tc>
          <w:tcPr>
            <w:tcW w:w="0" w:type="auto"/>
            <w:vAlign w:val="center"/>
            <w:hideMark/>
          </w:tcPr>
          <w:p w14:paraId="6DACD8FC"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0.87</w:t>
            </w:r>
          </w:p>
        </w:tc>
        <w:tc>
          <w:tcPr>
            <w:tcW w:w="0" w:type="auto"/>
            <w:vAlign w:val="center"/>
            <w:hideMark/>
          </w:tcPr>
          <w:p w14:paraId="1B0D27E5"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0.47</w:t>
            </w:r>
          </w:p>
        </w:tc>
        <w:tc>
          <w:tcPr>
            <w:tcW w:w="0" w:type="auto"/>
            <w:vAlign w:val="center"/>
            <w:hideMark/>
          </w:tcPr>
          <w:p w14:paraId="62C048D7"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+48 min</w:t>
            </w:r>
          </w:p>
        </w:tc>
        <w:tc>
          <w:tcPr>
            <w:tcW w:w="0" w:type="auto"/>
            <w:vAlign w:val="center"/>
            <w:hideMark/>
          </w:tcPr>
          <w:p w14:paraId="05B75958" w14:textId="77777777" w:rsidR="00B84D74" w:rsidRPr="00B84D74" w:rsidRDefault="00B84D74" w:rsidP="00E1333E">
            <w:pPr>
              <w:spacing w:line="360" w:lineRule="auto"/>
              <w:jc w:val="both"/>
              <w:rPr>
                <w:rFonts w:ascii="Times New Roman" w:hAnsi="Times New Roman" w:cs="Times New Roman"/>
                <w:szCs w:val="24"/>
              </w:rPr>
            </w:pPr>
            <w:r w:rsidRPr="00B84D74">
              <w:rPr>
                <w:rFonts w:ascii="Times New Roman" w:hAnsi="Times New Roman" w:cs="Times New Roman"/>
                <w:b/>
                <w:bCs/>
                <w:szCs w:val="24"/>
              </w:rPr>
              <w:t>0.034</w:t>
            </w:r>
          </w:p>
        </w:tc>
      </w:tr>
    </w:tbl>
    <w:p w14:paraId="1A960FB9" w14:textId="77777777" w:rsidR="00B84D74" w:rsidRPr="00122860" w:rsidRDefault="00B84D74" w:rsidP="00E1333E">
      <w:pPr>
        <w:spacing w:line="360" w:lineRule="auto"/>
        <w:jc w:val="both"/>
        <w:rPr>
          <w:rFonts w:ascii="Times New Roman" w:hAnsi="Times New Roman" w:cs="Times New Roman"/>
          <w:szCs w:val="24"/>
        </w:rPr>
      </w:pPr>
    </w:p>
    <w:p w14:paraId="0130DFE8"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lastRenderedPageBreak/>
        <w:t>8. Limitations of the Study</w:t>
      </w:r>
    </w:p>
    <w:p w14:paraId="6C987033" w14:textId="0A47B4F8"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t>First, this is a retrospective single-system study; prospective validation is required before clinical use (Evans et al., 2021). Second, imaging availability is intermittent; patients without timely CXR receive smaller gains. Third, label derivation via Sepsis-3 heuristics may introduce misclassification. Fourth, potential dataset shift across hospitals, scanners, and documentation practices may degrade generalization without adaptation (</w:t>
      </w:r>
      <w:proofErr w:type="spellStart"/>
      <w:r w:rsidRPr="00122860">
        <w:rPr>
          <w:rFonts w:ascii="Times New Roman" w:hAnsi="Times New Roman" w:cs="Times New Roman"/>
          <w:szCs w:val="24"/>
        </w:rPr>
        <w:t>Rajkomar</w:t>
      </w:r>
      <w:proofErr w:type="spellEnd"/>
      <w:r w:rsidRPr="00122860">
        <w:rPr>
          <w:rFonts w:ascii="Times New Roman" w:hAnsi="Times New Roman" w:cs="Times New Roman"/>
          <w:szCs w:val="24"/>
        </w:rPr>
        <w:t xml:space="preserve"> et al., 2018). Finally, bias analyses are preliminary and need larger cohorts. </w:t>
      </w:r>
    </w:p>
    <w:p w14:paraId="2F153BA1"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9. Future Scope</w:t>
      </w:r>
    </w:p>
    <w:p w14:paraId="1D829154" w14:textId="009964D0"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t>We plan prospective, multi-</w:t>
      </w:r>
      <w:proofErr w:type="spellStart"/>
      <w:r w:rsidRPr="00122860">
        <w:rPr>
          <w:rFonts w:ascii="Times New Roman" w:hAnsi="Times New Roman" w:cs="Times New Roman"/>
          <w:szCs w:val="24"/>
        </w:rPr>
        <w:t>center</w:t>
      </w:r>
      <w:proofErr w:type="spellEnd"/>
      <w:r w:rsidRPr="00122860">
        <w:rPr>
          <w:rFonts w:ascii="Times New Roman" w:hAnsi="Times New Roman" w:cs="Times New Roman"/>
          <w:szCs w:val="24"/>
        </w:rPr>
        <w:t xml:space="preserve"> evaluation; federated learning to train across institutions without raw data pooling; adding free-text notes (transformers) for richer context; and investigating multimodal transformers to reduce hand-crafted fusion (Vaswani et al., 2017). We will also study fairness interventions (re-weighting, group calibration) and adaptive thresholds tied to clinical workload to mitigate alarm fatigue. </w:t>
      </w:r>
    </w:p>
    <w:p w14:paraId="350E0754" w14:textId="77777777"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10. Conclusion</w:t>
      </w:r>
    </w:p>
    <w:p w14:paraId="729D2C77" w14:textId="015F289B" w:rsidR="007A2FEB" w:rsidRPr="00122860" w:rsidRDefault="007A2FEB" w:rsidP="00E1333E">
      <w:pPr>
        <w:spacing w:line="360" w:lineRule="auto"/>
        <w:jc w:val="both"/>
        <w:rPr>
          <w:rFonts w:ascii="Times New Roman" w:hAnsi="Times New Roman" w:cs="Times New Roman"/>
          <w:szCs w:val="24"/>
        </w:rPr>
      </w:pPr>
      <w:r w:rsidRPr="00122860">
        <w:rPr>
          <w:rFonts w:ascii="Times New Roman" w:hAnsi="Times New Roman" w:cs="Times New Roman"/>
          <w:szCs w:val="24"/>
        </w:rPr>
        <w:t>A CNN–RNN multimodal fusion strategy that marries CXR imaging with EHR time series improves discrimination, calibration, and actionable lead time for early sepsis prediction versus EHR-only models, while remaining compatible with real-world constraints (irregular sampling, missing images). With appropriate governance, prospective validation, and clinician oversight, such systems can enhance timely recognition and treatment of sepsis.</w:t>
      </w:r>
    </w:p>
    <w:p w14:paraId="12BFCAD8" w14:textId="614C0994" w:rsidR="007A2FEB" w:rsidRPr="00122860" w:rsidRDefault="007A2FEB" w:rsidP="00E1333E">
      <w:pPr>
        <w:spacing w:line="360" w:lineRule="auto"/>
        <w:jc w:val="both"/>
        <w:rPr>
          <w:rFonts w:ascii="Times New Roman" w:hAnsi="Times New Roman" w:cs="Times New Roman"/>
          <w:b/>
          <w:bCs/>
          <w:szCs w:val="24"/>
        </w:rPr>
      </w:pPr>
      <w:r w:rsidRPr="00122860">
        <w:rPr>
          <w:rFonts w:ascii="Times New Roman" w:hAnsi="Times New Roman" w:cs="Times New Roman"/>
          <w:b/>
          <w:bCs/>
          <w:szCs w:val="24"/>
        </w:rPr>
        <w:t xml:space="preserve">References </w:t>
      </w:r>
    </w:p>
    <w:p w14:paraId="62D56C73"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proofErr w:type="spellStart"/>
      <w:r w:rsidRPr="00122860">
        <w:rPr>
          <w:rFonts w:ascii="Times New Roman" w:hAnsi="Times New Roman" w:cs="Times New Roman"/>
          <w:szCs w:val="24"/>
        </w:rPr>
        <w:t>Bahdanau</w:t>
      </w:r>
      <w:proofErr w:type="spellEnd"/>
      <w:r w:rsidRPr="00122860">
        <w:rPr>
          <w:rFonts w:ascii="Times New Roman" w:hAnsi="Times New Roman" w:cs="Times New Roman"/>
          <w:szCs w:val="24"/>
        </w:rPr>
        <w:t xml:space="preserve">, D., Cho, K., &amp; Bengio, Y. (2015). Neural machine translation by jointly learning to align and translate. </w:t>
      </w:r>
      <w:r w:rsidRPr="00122860">
        <w:rPr>
          <w:rFonts w:ascii="Times New Roman" w:hAnsi="Times New Roman" w:cs="Times New Roman"/>
          <w:i/>
          <w:iCs/>
          <w:szCs w:val="24"/>
        </w:rPr>
        <w:t>International Conference on Learning Representations</w:t>
      </w:r>
      <w:r w:rsidRPr="00122860">
        <w:rPr>
          <w:rFonts w:ascii="Times New Roman" w:hAnsi="Times New Roman" w:cs="Times New Roman"/>
          <w:szCs w:val="24"/>
        </w:rPr>
        <w:t>.</w:t>
      </w:r>
    </w:p>
    <w:p w14:paraId="30AE6985"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Bai, S., Kolter, J. Z., &amp; Koltun, V. (2018). An empirical evaluation of generic convolutional and recurrent networks for sequence </w:t>
      </w:r>
      <w:proofErr w:type="spellStart"/>
      <w:r w:rsidRPr="00122860">
        <w:rPr>
          <w:rFonts w:ascii="Times New Roman" w:hAnsi="Times New Roman" w:cs="Times New Roman"/>
          <w:szCs w:val="24"/>
        </w:rPr>
        <w:t>modeling</w:t>
      </w:r>
      <w:proofErr w:type="spellEnd"/>
      <w:r w:rsidRPr="00122860">
        <w:rPr>
          <w:rFonts w:ascii="Times New Roman" w:hAnsi="Times New Roman" w:cs="Times New Roman"/>
          <w:szCs w:val="24"/>
        </w:rPr>
        <w:t xml:space="preserve">. </w:t>
      </w:r>
      <w:r w:rsidRPr="00122860">
        <w:rPr>
          <w:rFonts w:ascii="Times New Roman" w:hAnsi="Times New Roman" w:cs="Times New Roman"/>
          <w:i/>
          <w:iCs/>
          <w:szCs w:val="24"/>
        </w:rPr>
        <w:t>arXiv:1803.01271</w:t>
      </w:r>
      <w:r w:rsidRPr="00122860">
        <w:rPr>
          <w:rFonts w:ascii="Times New Roman" w:hAnsi="Times New Roman" w:cs="Times New Roman"/>
          <w:szCs w:val="24"/>
        </w:rPr>
        <w:t>.</w:t>
      </w:r>
    </w:p>
    <w:p w14:paraId="2E12E2D1"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proofErr w:type="spellStart"/>
      <w:r w:rsidRPr="00122860">
        <w:rPr>
          <w:rFonts w:ascii="Times New Roman" w:hAnsi="Times New Roman" w:cs="Times New Roman"/>
          <w:szCs w:val="24"/>
        </w:rPr>
        <w:t>Baltrušaitis</w:t>
      </w:r>
      <w:proofErr w:type="spellEnd"/>
      <w:r w:rsidRPr="00122860">
        <w:rPr>
          <w:rFonts w:ascii="Times New Roman" w:hAnsi="Times New Roman" w:cs="Times New Roman"/>
          <w:szCs w:val="24"/>
        </w:rPr>
        <w:t xml:space="preserve">, T., Ahuja, C., &amp; Morency, L.-P. (2019). Multimodal machine learning: A survey and taxonomy. </w:t>
      </w:r>
      <w:r w:rsidRPr="00122860">
        <w:rPr>
          <w:rFonts w:ascii="Times New Roman" w:hAnsi="Times New Roman" w:cs="Times New Roman"/>
          <w:i/>
          <w:iCs/>
          <w:szCs w:val="24"/>
        </w:rPr>
        <w:t>IEEE TPAMI, 41</w:t>
      </w:r>
      <w:r w:rsidRPr="00122860">
        <w:rPr>
          <w:rFonts w:ascii="Times New Roman" w:hAnsi="Times New Roman" w:cs="Times New Roman"/>
          <w:szCs w:val="24"/>
        </w:rPr>
        <w:t>(2), 423–443. https://doi.org/10.1109/TPAMI.2018.2798607</w:t>
      </w:r>
    </w:p>
    <w:p w14:paraId="25943B0D"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Desautels, T., Calvert, J., Hoffman, J., et al. (2016). Prediction of sepsis in the intensive care unit with minimal electronic health record data: A machine learning approach. </w:t>
      </w:r>
      <w:r w:rsidRPr="00122860">
        <w:rPr>
          <w:rFonts w:ascii="Times New Roman" w:hAnsi="Times New Roman" w:cs="Times New Roman"/>
          <w:i/>
          <w:iCs/>
          <w:szCs w:val="24"/>
        </w:rPr>
        <w:t>Scientific Reports, 6</w:t>
      </w:r>
      <w:r w:rsidRPr="00122860">
        <w:rPr>
          <w:rFonts w:ascii="Times New Roman" w:hAnsi="Times New Roman" w:cs="Times New Roman"/>
          <w:szCs w:val="24"/>
        </w:rPr>
        <w:t>, 28299. https://doi.org/10.1038/srep28299</w:t>
      </w:r>
    </w:p>
    <w:p w14:paraId="42AA345E"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lastRenderedPageBreak/>
        <w:t xml:space="preserve">Evans, L., Rhodes, A., </w:t>
      </w:r>
      <w:proofErr w:type="spellStart"/>
      <w:r w:rsidRPr="00122860">
        <w:rPr>
          <w:rFonts w:ascii="Times New Roman" w:hAnsi="Times New Roman" w:cs="Times New Roman"/>
          <w:szCs w:val="24"/>
        </w:rPr>
        <w:t>Alhazzani</w:t>
      </w:r>
      <w:proofErr w:type="spellEnd"/>
      <w:r w:rsidRPr="00122860">
        <w:rPr>
          <w:rFonts w:ascii="Times New Roman" w:hAnsi="Times New Roman" w:cs="Times New Roman"/>
          <w:szCs w:val="24"/>
        </w:rPr>
        <w:t xml:space="preserve">, W., et al. (2021). Surviving Sepsis Campaign: International guidelines for management of sepsis and septic shock 2021. </w:t>
      </w:r>
      <w:r w:rsidRPr="00122860">
        <w:rPr>
          <w:rFonts w:ascii="Times New Roman" w:hAnsi="Times New Roman" w:cs="Times New Roman"/>
          <w:i/>
          <w:iCs/>
          <w:szCs w:val="24"/>
        </w:rPr>
        <w:t>Intensive Care Medicine, 47</w:t>
      </w:r>
      <w:r w:rsidRPr="00122860">
        <w:rPr>
          <w:rFonts w:ascii="Times New Roman" w:hAnsi="Times New Roman" w:cs="Times New Roman"/>
          <w:szCs w:val="24"/>
        </w:rPr>
        <w:t>(11), 1181–1247. https://doi.org/10.1007/s00134-021-06506-y</w:t>
      </w:r>
    </w:p>
    <w:p w14:paraId="16A7E167"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proofErr w:type="spellStart"/>
      <w:r w:rsidRPr="00122860">
        <w:rPr>
          <w:rFonts w:ascii="Times New Roman" w:hAnsi="Times New Roman" w:cs="Times New Roman"/>
          <w:szCs w:val="24"/>
        </w:rPr>
        <w:t>Futoma</w:t>
      </w:r>
      <w:proofErr w:type="spellEnd"/>
      <w:r w:rsidRPr="00122860">
        <w:rPr>
          <w:rFonts w:ascii="Times New Roman" w:hAnsi="Times New Roman" w:cs="Times New Roman"/>
          <w:szCs w:val="24"/>
        </w:rPr>
        <w:t xml:space="preserve">, J., Hariharan, S., &amp; Heller, K. (2017). Learning to detect sepsis with a multitask Gaussian process RNN classifier. </w:t>
      </w:r>
      <w:r w:rsidRPr="00122860">
        <w:rPr>
          <w:rFonts w:ascii="Times New Roman" w:hAnsi="Times New Roman" w:cs="Times New Roman"/>
          <w:i/>
          <w:iCs/>
          <w:szCs w:val="24"/>
        </w:rPr>
        <w:t>ICML Workshop on Healthcare</w:t>
      </w:r>
      <w:r w:rsidRPr="00122860">
        <w:rPr>
          <w:rFonts w:ascii="Times New Roman" w:hAnsi="Times New Roman" w:cs="Times New Roman"/>
          <w:szCs w:val="24"/>
        </w:rPr>
        <w:t>.</w:t>
      </w:r>
    </w:p>
    <w:p w14:paraId="417EEB6F"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Gama, J., </w:t>
      </w:r>
      <w:proofErr w:type="spellStart"/>
      <w:r w:rsidRPr="00122860">
        <w:rPr>
          <w:rFonts w:ascii="Times New Roman" w:hAnsi="Times New Roman" w:cs="Times New Roman"/>
          <w:szCs w:val="24"/>
        </w:rPr>
        <w:t>Žliobaitė</w:t>
      </w:r>
      <w:proofErr w:type="spellEnd"/>
      <w:r w:rsidRPr="00122860">
        <w:rPr>
          <w:rFonts w:ascii="Times New Roman" w:hAnsi="Times New Roman" w:cs="Times New Roman"/>
          <w:szCs w:val="24"/>
        </w:rPr>
        <w:t xml:space="preserve">, I., </w:t>
      </w:r>
      <w:proofErr w:type="spellStart"/>
      <w:r w:rsidRPr="00122860">
        <w:rPr>
          <w:rFonts w:ascii="Times New Roman" w:hAnsi="Times New Roman" w:cs="Times New Roman"/>
          <w:szCs w:val="24"/>
        </w:rPr>
        <w:t>Bifet</w:t>
      </w:r>
      <w:proofErr w:type="spellEnd"/>
      <w:r w:rsidRPr="00122860">
        <w:rPr>
          <w:rFonts w:ascii="Times New Roman" w:hAnsi="Times New Roman" w:cs="Times New Roman"/>
          <w:szCs w:val="24"/>
        </w:rPr>
        <w:t xml:space="preserve">, A., </w:t>
      </w:r>
      <w:proofErr w:type="spellStart"/>
      <w:r w:rsidRPr="00122860">
        <w:rPr>
          <w:rFonts w:ascii="Times New Roman" w:hAnsi="Times New Roman" w:cs="Times New Roman"/>
          <w:szCs w:val="24"/>
        </w:rPr>
        <w:t>Pechenizkiy</w:t>
      </w:r>
      <w:proofErr w:type="spellEnd"/>
      <w:r w:rsidRPr="00122860">
        <w:rPr>
          <w:rFonts w:ascii="Times New Roman" w:hAnsi="Times New Roman" w:cs="Times New Roman"/>
          <w:szCs w:val="24"/>
        </w:rPr>
        <w:t xml:space="preserve">, M., &amp; </w:t>
      </w:r>
      <w:proofErr w:type="spellStart"/>
      <w:r w:rsidRPr="00122860">
        <w:rPr>
          <w:rFonts w:ascii="Times New Roman" w:hAnsi="Times New Roman" w:cs="Times New Roman"/>
          <w:szCs w:val="24"/>
        </w:rPr>
        <w:t>Bouchachia</w:t>
      </w:r>
      <w:proofErr w:type="spellEnd"/>
      <w:r w:rsidRPr="00122860">
        <w:rPr>
          <w:rFonts w:ascii="Times New Roman" w:hAnsi="Times New Roman" w:cs="Times New Roman"/>
          <w:szCs w:val="24"/>
        </w:rPr>
        <w:t xml:space="preserve">, A. (2014). A survey on concept drift adaptation. </w:t>
      </w:r>
      <w:r w:rsidRPr="00122860">
        <w:rPr>
          <w:rFonts w:ascii="Times New Roman" w:hAnsi="Times New Roman" w:cs="Times New Roman"/>
          <w:i/>
          <w:iCs/>
          <w:szCs w:val="24"/>
        </w:rPr>
        <w:t>ACM Computing Surveys, 46</w:t>
      </w:r>
      <w:r w:rsidRPr="00122860">
        <w:rPr>
          <w:rFonts w:ascii="Times New Roman" w:hAnsi="Times New Roman" w:cs="Times New Roman"/>
          <w:szCs w:val="24"/>
        </w:rPr>
        <w:t>(4), 44. https://doi.org/10.1145/2523813</w:t>
      </w:r>
    </w:p>
    <w:p w14:paraId="3D1AD1F3"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Huang, G., Liu, Z., Van Der Maaten, L., &amp; Weinberger, K. Q. (2017). Densely connected convolutional networks. </w:t>
      </w:r>
      <w:r w:rsidRPr="00122860">
        <w:rPr>
          <w:rFonts w:ascii="Times New Roman" w:hAnsi="Times New Roman" w:cs="Times New Roman"/>
          <w:i/>
          <w:iCs/>
          <w:szCs w:val="24"/>
        </w:rPr>
        <w:t>CVPR</w:t>
      </w:r>
      <w:r w:rsidRPr="00122860">
        <w:rPr>
          <w:rFonts w:ascii="Times New Roman" w:hAnsi="Times New Roman" w:cs="Times New Roman"/>
          <w:szCs w:val="24"/>
        </w:rPr>
        <w:t>, 4700–4708.</w:t>
      </w:r>
    </w:p>
    <w:p w14:paraId="48F51BD6"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Johnson, A. E. W., Pollard, T. J., Shen, L., et al. (2016). MIMIC-III, a freely accessible critical care database. </w:t>
      </w:r>
      <w:r w:rsidRPr="00122860">
        <w:rPr>
          <w:rFonts w:ascii="Times New Roman" w:hAnsi="Times New Roman" w:cs="Times New Roman"/>
          <w:i/>
          <w:iCs/>
          <w:szCs w:val="24"/>
        </w:rPr>
        <w:t>Scientific Data, 3</w:t>
      </w:r>
      <w:r w:rsidRPr="00122860">
        <w:rPr>
          <w:rFonts w:ascii="Times New Roman" w:hAnsi="Times New Roman" w:cs="Times New Roman"/>
          <w:szCs w:val="24"/>
        </w:rPr>
        <w:t>, 160035. https://doi.org/10.1038/sdata.2016.35</w:t>
      </w:r>
    </w:p>
    <w:p w14:paraId="7E39C24C"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Johnson, A. E. W., Bulgarelli, L., Shen, L., et al. (2023). MIMIC-IV. </w:t>
      </w:r>
      <w:r w:rsidRPr="00122860">
        <w:rPr>
          <w:rFonts w:ascii="Times New Roman" w:hAnsi="Times New Roman" w:cs="Times New Roman"/>
          <w:i/>
          <w:iCs/>
          <w:szCs w:val="24"/>
        </w:rPr>
        <w:t>Scientific Data, 10</w:t>
      </w:r>
      <w:r w:rsidRPr="00122860">
        <w:rPr>
          <w:rFonts w:ascii="Times New Roman" w:hAnsi="Times New Roman" w:cs="Times New Roman"/>
          <w:szCs w:val="24"/>
        </w:rPr>
        <w:t>, 1–9. https://doi.org/10.1038/s41597-022-01899-x</w:t>
      </w:r>
    </w:p>
    <w:p w14:paraId="08DFCA7C"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Johnson, A. E. W., Irvin, J., </w:t>
      </w:r>
      <w:proofErr w:type="spellStart"/>
      <w:r w:rsidRPr="00122860">
        <w:rPr>
          <w:rFonts w:ascii="Times New Roman" w:hAnsi="Times New Roman" w:cs="Times New Roman"/>
          <w:szCs w:val="24"/>
        </w:rPr>
        <w:t>Rajpurkar</w:t>
      </w:r>
      <w:proofErr w:type="spellEnd"/>
      <w:r w:rsidRPr="00122860">
        <w:rPr>
          <w:rFonts w:ascii="Times New Roman" w:hAnsi="Times New Roman" w:cs="Times New Roman"/>
          <w:szCs w:val="24"/>
        </w:rPr>
        <w:t xml:space="preserve">, P., et al. (2019). MIMIC-CXR: A large publicly available database of </w:t>
      </w:r>
      <w:proofErr w:type="spellStart"/>
      <w:r w:rsidRPr="00122860">
        <w:rPr>
          <w:rFonts w:ascii="Times New Roman" w:hAnsi="Times New Roman" w:cs="Times New Roman"/>
          <w:szCs w:val="24"/>
        </w:rPr>
        <w:t>labeled</w:t>
      </w:r>
      <w:proofErr w:type="spellEnd"/>
      <w:r w:rsidRPr="00122860">
        <w:rPr>
          <w:rFonts w:ascii="Times New Roman" w:hAnsi="Times New Roman" w:cs="Times New Roman"/>
          <w:szCs w:val="24"/>
        </w:rPr>
        <w:t xml:space="preserve"> chest radiographs. </w:t>
      </w:r>
      <w:r w:rsidRPr="00122860">
        <w:rPr>
          <w:rFonts w:ascii="Times New Roman" w:hAnsi="Times New Roman" w:cs="Times New Roman"/>
          <w:i/>
          <w:iCs/>
          <w:szCs w:val="24"/>
        </w:rPr>
        <w:t>arXiv:1901.07042</w:t>
      </w:r>
      <w:r w:rsidRPr="00122860">
        <w:rPr>
          <w:rFonts w:ascii="Times New Roman" w:hAnsi="Times New Roman" w:cs="Times New Roman"/>
          <w:szCs w:val="24"/>
        </w:rPr>
        <w:t>.</w:t>
      </w:r>
    </w:p>
    <w:p w14:paraId="0C67A7AE"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Lundberg, S. M., &amp; Lee, S.-I. (2017). A unified approach to interpreting model predictions. </w:t>
      </w:r>
      <w:proofErr w:type="spellStart"/>
      <w:r w:rsidRPr="00122860">
        <w:rPr>
          <w:rFonts w:ascii="Times New Roman" w:hAnsi="Times New Roman" w:cs="Times New Roman"/>
          <w:i/>
          <w:iCs/>
          <w:szCs w:val="24"/>
        </w:rPr>
        <w:t>NeurIPS</w:t>
      </w:r>
      <w:proofErr w:type="spellEnd"/>
      <w:r w:rsidRPr="00122860">
        <w:rPr>
          <w:rFonts w:ascii="Times New Roman" w:hAnsi="Times New Roman" w:cs="Times New Roman"/>
          <w:szCs w:val="24"/>
        </w:rPr>
        <w:t>, 4765–4774.</w:t>
      </w:r>
    </w:p>
    <w:p w14:paraId="7F986D43"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Mandel, J. C., </w:t>
      </w:r>
      <w:proofErr w:type="spellStart"/>
      <w:r w:rsidRPr="00122860">
        <w:rPr>
          <w:rFonts w:ascii="Times New Roman" w:hAnsi="Times New Roman" w:cs="Times New Roman"/>
          <w:szCs w:val="24"/>
        </w:rPr>
        <w:t>Kreda</w:t>
      </w:r>
      <w:proofErr w:type="spellEnd"/>
      <w:r w:rsidRPr="00122860">
        <w:rPr>
          <w:rFonts w:ascii="Times New Roman" w:hAnsi="Times New Roman" w:cs="Times New Roman"/>
          <w:szCs w:val="24"/>
        </w:rPr>
        <w:t xml:space="preserve">, D. A., Mandl, K. D., </w:t>
      </w:r>
      <w:proofErr w:type="spellStart"/>
      <w:r w:rsidRPr="00122860">
        <w:rPr>
          <w:rFonts w:ascii="Times New Roman" w:hAnsi="Times New Roman" w:cs="Times New Roman"/>
          <w:szCs w:val="24"/>
        </w:rPr>
        <w:t>Kohane</w:t>
      </w:r>
      <w:proofErr w:type="spellEnd"/>
      <w:r w:rsidRPr="00122860">
        <w:rPr>
          <w:rFonts w:ascii="Times New Roman" w:hAnsi="Times New Roman" w:cs="Times New Roman"/>
          <w:szCs w:val="24"/>
        </w:rPr>
        <w:t xml:space="preserve">, I. S., &amp; Ramoni, R. B. (2016). SMART on FHIR: A standards-based, interoperable apps platform for EHRs. </w:t>
      </w:r>
      <w:r w:rsidRPr="00122860">
        <w:rPr>
          <w:rFonts w:ascii="Times New Roman" w:hAnsi="Times New Roman" w:cs="Times New Roman"/>
          <w:i/>
          <w:iCs/>
          <w:szCs w:val="24"/>
        </w:rPr>
        <w:t>Journal of the American Medical Informatics Association, 23</w:t>
      </w:r>
      <w:r w:rsidRPr="00122860">
        <w:rPr>
          <w:rFonts w:ascii="Times New Roman" w:hAnsi="Times New Roman" w:cs="Times New Roman"/>
          <w:szCs w:val="24"/>
        </w:rPr>
        <w:t>(5), 899–908. https://doi.org/10.1093/jamia/ocv189</w:t>
      </w:r>
    </w:p>
    <w:p w14:paraId="15A4A63E"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Nemati, S., Holder, A., Razmi, F., Stanley, M. D., Clifford, G. D., &amp; Buchman, T. G. (2018). An interpretable machine learning model for accurate prediction of sepsis in the ICU. </w:t>
      </w:r>
      <w:r w:rsidRPr="00122860">
        <w:rPr>
          <w:rFonts w:ascii="Times New Roman" w:hAnsi="Times New Roman" w:cs="Times New Roman"/>
          <w:i/>
          <w:iCs/>
          <w:szCs w:val="24"/>
        </w:rPr>
        <w:t>Critical Care Medicine, 46</w:t>
      </w:r>
      <w:r w:rsidRPr="00122860">
        <w:rPr>
          <w:rFonts w:ascii="Times New Roman" w:hAnsi="Times New Roman" w:cs="Times New Roman"/>
          <w:szCs w:val="24"/>
        </w:rPr>
        <w:t>(4), 547–553. https://doi.org/10.1097/CCM.0000000000002936</w:t>
      </w:r>
    </w:p>
    <w:p w14:paraId="688A5896"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proofErr w:type="spellStart"/>
      <w:r w:rsidRPr="00122860">
        <w:rPr>
          <w:rFonts w:ascii="Times New Roman" w:hAnsi="Times New Roman" w:cs="Times New Roman"/>
          <w:szCs w:val="24"/>
        </w:rPr>
        <w:t>Rajkomar</w:t>
      </w:r>
      <w:proofErr w:type="spellEnd"/>
      <w:r w:rsidRPr="00122860">
        <w:rPr>
          <w:rFonts w:ascii="Times New Roman" w:hAnsi="Times New Roman" w:cs="Times New Roman"/>
          <w:szCs w:val="24"/>
        </w:rPr>
        <w:t xml:space="preserve">, A., Oren, E., Chen, K., et al. (2018). Scalable and accurate deep learning with electronic health records. </w:t>
      </w:r>
      <w:r w:rsidRPr="00122860">
        <w:rPr>
          <w:rFonts w:ascii="Times New Roman" w:hAnsi="Times New Roman" w:cs="Times New Roman"/>
          <w:i/>
          <w:iCs/>
          <w:szCs w:val="24"/>
        </w:rPr>
        <w:t>NPJ Digital Medicine, 1</w:t>
      </w:r>
      <w:r w:rsidRPr="00122860">
        <w:rPr>
          <w:rFonts w:ascii="Times New Roman" w:hAnsi="Times New Roman" w:cs="Times New Roman"/>
          <w:szCs w:val="24"/>
        </w:rPr>
        <w:t>(1), 18. https://doi.org/10.1038/s41746-018-0029-1</w:t>
      </w:r>
    </w:p>
    <w:p w14:paraId="1E7557F3"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proofErr w:type="spellStart"/>
      <w:r w:rsidRPr="00122860">
        <w:rPr>
          <w:rFonts w:ascii="Times New Roman" w:hAnsi="Times New Roman" w:cs="Times New Roman"/>
          <w:szCs w:val="24"/>
        </w:rPr>
        <w:t>Rajpurkar</w:t>
      </w:r>
      <w:proofErr w:type="spellEnd"/>
      <w:r w:rsidRPr="00122860">
        <w:rPr>
          <w:rFonts w:ascii="Times New Roman" w:hAnsi="Times New Roman" w:cs="Times New Roman"/>
          <w:szCs w:val="24"/>
        </w:rPr>
        <w:t xml:space="preserve">, P., Irvin, J., Zhu, K., et al. (2017). </w:t>
      </w:r>
      <w:proofErr w:type="spellStart"/>
      <w:r w:rsidRPr="00122860">
        <w:rPr>
          <w:rFonts w:ascii="Times New Roman" w:hAnsi="Times New Roman" w:cs="Times New Roman"/>
          <w:szCs w:val="24"/>
        </w:rPr>
        <w:t>CheXNet</w:t>
      </w:r>
      <w:proofErr w:type="spellEnd"/>
      <w:r w:rsidRPr="00122860">
        <w:rPr>
          <w:rFonts w:ascii="Times New Roman" w:hAnsi="Times New Roman" w:cs="Times New Roman"/>
          <w:szCs w:val="24"/>
        </w:rPr>
        <w:t xml:space="preserve">: Radiologist-level pneumonia detection on chest X-rays with deep learning. </w:t>
      </w:r>
      <w:r w:rsidRPr="00122860">
        <w:rPr>
          <w:rFonts w:ascii="Times New Roman" w:hAnsi="Times New Roman" w:cs="Times New Roman"/>
          <w:i/>
          <w:iCs/>
          <w:szCs w:val="24"/>
        </w:rPr>
        <w:t>arXiv:1711.05225</w:t>
      </w:r>
      <w:r w:rsidRPr="00122860">
        <w:rPr>
          <w:rFonts w:ascii="Times New Roman" w:hAnsi="Times New Roman" w:cs="Times New Roman"/>
          <w:szCs w:val="24"/>
        </w:rPr>
        <w:t>.</w:t>
      </w:r>
    </w:p>
    <w:p w14:paraId="16BBB682"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Reyna, M. A., Josef, C., Seyedi, S., et al. (2019). Early prediction of sepsis from clinical data: The PhysioNet/Computing in Cardiology Challenge 2019. </w:t>
      </w:r>
      <w:r w:rsidRPr="00122860">
        <w:rPr>
          <w:rFonts w:ascii="Times New Roman" w:hAnsi="Times New Roman" w:cs="Times New Roman"/>
          <w:i/>
          <w:iCs/>
          <w:szCs w:val="24"/>
        </w:rPr>
        <w:t>Computing in Cardiology</w:t>
      </w:r>
      <w:r w:rsidRPr="00122860">
        <w:rPr>
          <w:rFonts w:ascii="Times New Roman" w:hAnsi="Times New Roman" w:cs="Times New Roman"/>
          <w:szCs w:val="24"/>
        </w:rPr>
        <w:t>, 1–4. https://doi.org/10.23919/CinC49843.2019.9005650</w:t>
      </w:r>
    </w:p>
    <w:p w14:paraId="3A5559AA"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lastRenderedPageBreak/>
        <w:t xml:space="preserve">Seymour, C. W., Liu, V. X., Iwashyna, T. J., et al. (2016). Assessment of clinical criteria for sepsis. </w:t>
      </w:r>
      <w:r w:rsidRPr="00122860">
        <w:rPr>
          <w:rFonts w:ascii="Times New Roman" w:hAnsi="Times New Roman" w:cs="Times New Roman"/>
          <w:i/>
          <w:iCs/>
          <w:szCs w:val="24"/>
        </w:rPr>
        <w:t>JAMA, 315</w:t>
      </w:r>
      <w:r w:rsidRPr="00122860">
        <w:rPr>
          <w:rFonts w:ascii="Times New Roman" w:hAnsi="Times New Roman" w:cs="Times New Roman"/>
          <w:szCs w:val="24"/>
        </w:rPr>
        <w:t>(8), 762–774. https://doi.org/10.1001/jama.2016.0288</w:t>
      </w:r>
    </w:p>
    <w:p w14:paraId="775DB0B0"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proofErr w:type="spellStart"/>
      <w:r w:rsidRPr="00122860">
        <w:rPr>
          <w:rFonts w:ascii="Times New Roman" w:hAnsi="Times New Roman" w:cs="Times New Roman"/>
          <w:szCs w:val="24"/>
        </w:rPr>
        <w:t>Shickel</w:t>
      </w:r>
      <w:proofErr w:type="spellEnd"/>
      <w:r w:rsidRPr="00122860">
        <w:rPr>
          <w:rFonts w:ascii="Times New Roman" w:hAnsi="Times New Roman" w:cs="Times New Roman"/>
          <w:szCs w:val="24"/>
        </w:rPr>
        <w:t xml:space="preserve">, B., Tighe, P. J., </w:t>
      </w:r>
      <w:proofErr w:type="spellStart"/>
      <w:r w:rsidRPr="00122860">
        <w:rPr>
          <w:rFonts w:ascii="Times New Roman" w:hAnsi="Times New Roman" w:cs="Times New Roman"/>
          <w:szCs w:val="24"/>
        </w:rPr>
        <w:t>Bihorac</w:t>
      </w:r>
      <w:proofErr w:type="spellEnd"/>
      <w:r w:rsidRPr="00122860">
        <w:rPr>
          <w:rFonts w:ascii="Times New Roman" w:hAnsi="Times New Roman" w:cs="Times New Roman"/>
          <w:szCs w:val="24"/>
        </w:rPr>
        <w:t xml:space="preserve">, A., &amp; Rashidi, P. (2018). Deep EHR: A survey of recent advances in deep learning techniques for EHR analysis. </w:t>
      </w:r>
      <w:r w:rsidRPr="00122860">
        <w:rPr>
          <w:rFonts w:ascii="Times New Roman" w:hAnsi="Times New Roman" w:cs="Times New Roman"/>
          <w:i/>
          <w:iCs/>
          <w:szCs w:val="24"/>
        </w:rPr>
        <w:t>IEEE Journal of Biomedical and Health Informatics, 22</w:t>
      </w:r>
      <w:r w:rsidRPr="00122860">
        <w:rPr>
          <w:rFonts w:ascii="Times New Roman" w:hAnsi="Times New Roman" w:cs="Times New Roman"/>
          <w:szCs w:val="24"/>
        </w:rPr>
        <w:t>(5), 1589–1604. https://doi.org/10.1109/JBHI.2017.2767063</w:t>
      </w:r>
    </w:p>
    <w:p w14:paraId="60503949"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Singer, M., Deutschman, C. S., Seymour, C. W., et al. (2016). The Third International Consensus Definitions for Sepsis and Septic Shock (Sepsis-3). </w:t>
      </w:r>
      <w:r w:rsidRPr="00122860">
        <w:rPr>
          <w:rFonts w:ascii="Times New Roman" w:hAnsi="Times New Roman" w:cs="Times New Roman"/>
          <w:i/>
          <w:iCs/>
          <w:szCs w:val="24"/>
        </w:rPr>
        <w:t>JAMA, 315</w:t>
      </w:r>
      <w:r w:rsidRPr="00122860">
        <w:rPr>
          <w:rFonts w:ascii="Times New Roman" w:hAnsi="Times New Roman" w:cs="Times New Roman"/>
          <w:szCs w:val="24"/>
        </w:rPr>
        <w:t>(8), 801–810. https://doi.org/10.1001/jama.2016.0287</w:t>
      </w:r>
    </w:p>
    <w:p w14:paraId="00B28E59" w14:textId="77777777" w:rsidR="007A2FEB" w:rsidRPr="00122860" w:rsidRDefault="007A2FEB" w:rsidP="00E1333E">
      <w:pPr>
        <w:pStyle w:val="ListParagraph"/>
        <w:numPr>
          <w:ilvl w:val="0"/>
          <w:numId w:val="7"/>
        </w:numPr>
        <w:spacing w:line="360" w:lineRule="auto"/>
        <w:jc w:val="both"/>
        <w:rPr>
          <w:rFonts w:ascii="Times New Roman" w:hAnsi="Times New Roman" w:cs="Times New Roman"/>
          <w:szCs w:val="24"/>
        </w:rPr>
      </w:pPr>
      <w:r w:rsidRPr="00122860">
        <w:rPr>
          <w:rFonts w:ascii="Times New Roman" w:hAnsi="Times New Roman" w:cs="Times New Roman"/>
          <w:szCs w:val="24"/>
        </w:rPr>
        <w:t xml:space="preserve">Vaswani, A., </w:t>
      </w:r>
      <w:proofErr w:type="spellStart"/>
      <w:r w:rsidRPr="00122860">
        <w:rPr>
          <w:rFonts w:ascii="Times New Roman" w:hAnsi="Times New Roman" w:cs="Times New Roman"/>
          <w:szCs w:val="24"/>
        </w:rPr>
        <w:t>Shazeer</w:t>
      </w:r>
      <w:proofErr w:type="spellEnd"/>
      <w:r w:rsidRPr="00122860">
        <w:rPr>
          <w:rFonts w:ascii="Times New Roman" w:hAnsi="Times New Roman" w:cs="Times New Roman"/>
          <w:szCs w:val="24"/>
        </w:rPr>
        <w:t xml:space="preserve">, N., Parmar, N., et al. (2017). Attention is all you need. </w:t>
      </w:r>
      <w:proofErr w:type="spellStart"/>
      <w:r w:rsidRPr="00122860">
        <w:rPr>
          <w:rFonts w:ascii="Times New Roman" w:hAnsi="Times New Roman" w:cs="Times New Roman"/>
          <w:i/>
          <w:iCs/>
          <w:szCs w:val="24"/>
        </w:rPr>
        <w:t>NeurIPS</w:t>
      </w:r>
      <w:proofErr w:type="spellEnd"/>
      <w:r w:rsidRPr="00122860">
        <w:rPr>
          <w:rFonts w:ascii="Times New Roman" w:hAnsi="Times New Roman" w:cs="Times New Roman"/>
          <w:szCs w:val="24"/>
        </w:rPr>
        <w:t>, 5998–6008.</w:t>
      </w:r>
    </w:p>
    <w:p w14:paraId="20365622" w14:textId="77777777" w:rsidR="007A2FEB" w:rsidRPr="00122860" w:rsidRDefault="007A2FEB" w:rsidP="00E1333E">
      <w:pPr>
        <w:spacing w:line="360" w:lineRule="auto"/>
        <w:jc w:val="both"/>
        <w:rPr>
          <w:rFonts w:ascii="Times New Roman" w:hAnsi="Times New Roman" w:cs="Times New Roman"/>
          <w:szCs w:val="24"/>
          <w:lang w:val="en-US"/>
        </w:rPr>
      </w:pPr>
    </w:p>
    <w:sectPr w:rsidR="007A2FEB" w:rsidRPr="00122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72"/>
    <w:multiLevelType w:val="hybridMultilevel"/>
    <w:tmpl w:val="971475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485D6C"/>
    <w:multiLevelType w:val="multilevel"/>
    <w:tmpl w:val="AA3A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F4D6E"/>
    <w:multiLevelType w:val="multilevel"/>
    <w:tmpl w:val="5A4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B2217"/>
    <w:multiLevelType w:val="multilevel"/>
    <w:tmpl w:val="21BA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8217F"/>
    <w:multiLevelType w:val="multilevel"/>
    <w:tmpl w:val="5B24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10D40"/>
    <w:multiLevelType w:val="multilevel"/>
    <w:tmpl w:val="1E3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16AEF"/>
    <w:multiLevelType w:val="multilevel"/>
    <w:tmpl w:val="653A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514625">
    <w:abstractNumId w:val="3"/>
  </w:num>
  <w:num w:numId="2" w16cid:durableId="760181704">
    <w:abstractNumId w:val="4"/>
  </w:num>
  <w:num w:numId="3" w16cid:durableId="292443909">
    <w:abstractNumId w:val="1"/>
  </w:num>
  <w:num w:numId="4" w16cid:durableId="414253301">
    <w:abstractNumId w:val="2"/>
  </w:num>
  <w:num w:numId="5" w16cid:durableId="1629579919">
    <w:abstractNumId w:val="6"/>
  </w:num>
  <w:num w:numId="6" w16cid:durableId="1602032093">
    <w:abstractNumId w:val="5"/>
  </w:num>
  <w:num w:numId="7" w16cid:durableId="199506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EB"/>
    <w:rsid w:val="00122860"/>
    <w:rsid w:val="002050EA"/>
    <w:rsid w:val="00320984"/>
    <w:rsid w:val="003A2D17"/>
    <w:rsid w:val="00555050"/>
    <w:rsid w:val="007A2FEB"/>
    <w:rsid w:val="0081714A"/>
    <w:rsid w:val="008D322C"/>
    <w:rsid w:val="00B84D74"/>
    <w:rsid w:val="00DB2B91"/>
    <w:rsid w:val="00DF1CFB"/>
    <w:rsid w:val="00E1333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2FB8"/>
  <w15:chartTrackingRefBased/>
  <w15:docId w15:val="{1EE86F16-D5EE-42F3-933F-55B16616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FE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A2FE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A2FE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A2F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F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E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A2FE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A2FE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A2F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F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EB"/>
    <w:rPr>
      <w:rFonts w:eastAsiaTheme="majorEastAsia" w:cstheme="majorBidi"/>
      <w:color w:val="272727" w:themeColor="text1" w:themeTint="D8"/>
    </w:rPr>
  </w:style>
  <w:style w:type="paragraph" w:styleId="Title">
    <w:name w:val="Title"/>
    <w:basedOn w:val="Normal"/>
    <w:next w:val="Normal"/>
    <w:link w:val="TitleChar"/>
    <w:uiPriority w:val="10"/>
    <w:qFormat/>
    <w:rsid w:val="007A2FE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A2FE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A2FE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A2FE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A2FEB"/>
    <w:pPr>
      <w:spacing w:before="160"/>
      <w:jc w:val="center"/>
    </w:pPr>
    <w:rPr>
      <w:i/>
      <w:iCs/>
      <w:color w:val="404040" w:themeColor="text1" w:themeTint="BF"/>
    </w:rPr>
  </w:style>
  <w:style w:type="character" w:customStyle="1" w:styleId="QuoteChar">
    <w:name w:val="Quote Char"/>
    <w:basedOn w:val="DefaultParagraphFont"/>
    <w:link w:val="Quote"/>
    <w:uiPriority w:val="29"/>
    <w:rsid w:val="007A2FEB"/>
    <w:rPr>
      <w:i/>
      <w:iCs/>
      <w:color w:val="404040" w:themeColor="text1" w:themeTint="BF"/>
    </w:rPr>
  </w:style>
  <w:style w:type="paragraph" w:styleId="ListParagraph">
    <w:name w:val="List Paragraph"/>
    <w:basedOn w:val="Normal"/>
    <w:uiPriority w:val="34"/>
    <w:qFormat/>
    <w:rsid w:val="007A2FEB"/>
    <w:pPr>
      <w:ind w:left="720"/>
      <w:contextualSpacing/>
    </w:pPr>
  </w:style>
  <w:style w:type="character" w:styleId="IntenseEmphasis">
    <w:name w:val="Intense Emphasis"/>
    <w:basedOn w:val="DefaultParagraphFont"/>
    <w:uiPriority w:val="21"/>
    <w:qFormat/>
    <w:rsid w:val="007A2FEB"/>
    <w:rPr>
      <w:i/>
      <w:iCs/>
      <w:color w:val="2F5496" w:themeColor="accent1" w:themeShade="BF"/>
    </w:rPr>
  </w:style>
  <w:style w:type="paragraph" w:styleId="IntenseQuote">
    <w:name w:val="Intense Quote"/>
    <w:basedOn w:val="Normal"/>
    <w:next w:val="Normal"/>
    <w:link w:val="IntenseQuoteChar"/>
    <w:uiPriority w:val="30"/>
    <w:qFormat/>
    <w:rsid w:val="007A2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FEB"/>
    <w:rPr>
      <w:i/>
      <w:iCs/>
      <w:color w:val="2F5496" w:themeColor="accent1" w:themeShade="BF"/>
    </w:rPr>
  </w:style>
  <w:style w:type="character" w:styleId="IntenseReference">
    <w:name w:val="Intense Reference"/>
    <w:basedOn w:val="DefaultParagraphFont"/>
    <w:uiPriority w:val="32"/>
    <w:qFormat/>
    <w:rsid w:val="007A2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Khadse</dc:creator>
  <cp:keywords/>
  <dc:description/>
  <cp:lastModifiedBy>Sneha Khadse</cp:lastModifiedBy>
  <cp:revision>4</cp:revision>
  <dcterms:created xsi:type="dcterms:W3CDTF">2025-09-07T15:25:00Z</dcterms:created>
  <dcterms:modified xsi:type="dcterms:W3CDTF">2025-09-15T14:04:00Z</dcterms:modified>
</cp:coreProperties>
</file>