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BABB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Predictive Maintenance on Rotating Machinery: Feature Engineering with SVM/RF/</w:t>
      </w:r>
      <w:proofErr w:type="spellStart"/>
      <w:r w:rsidRPr="00B85FC1">
        <w:rPr>
          <w:rFonts w:ascii="Times New Roman" w:hAnsi="Times New Roman" w:cs="Times New Roman"/>
          <w:b/>
          <w:bCs/>
          <w:szCs w:val="24"/>
        </w:rPr>
        <w:t>XGBoost</w:t>
      </w:r>
      <w:proofErr w:type="spellEnd"/>
      <w:r w:rsidRPr="00B85FC1">
        <w:rPr>
          <w:rFonts w:ascii="Times New Roman" w:hAnsi="Times New Roman" w:cs="Times New Roman"/>
          <w:b/>
          <w:bCs/>
          <w:szCs w:val="24"/>
        </w:rPr>
        <w:t xml:space="preserve"> under Noisy Sensors</w:t>
      </w:r>
    </w:p>
    <w:p w14:paraId="50E46868" w14:textId="1F8F8F03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5863AC4" w14:textId="3738327F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 xml:space="preserve">Abstract </w:t>
      </w:r>
    </w:p>
    <w:p w14:paraId="69895B00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 xml:space="preserve">Rotating assets—induction motors, pumps, gearboxes, and rolling bearings—operate in acoustically and electromagnetically harsh environments, where </w:t>
      </w:r>
      <w:r w:rsidRPr="00B85FC1">
        <w:rPr>
          <w:rFonts w:ascii="Times New Roman" w:hAnsi="Times New Roman" w:cs="Times New Roman"/>
          <w:b/>
          <w:bCs/>
          <w:szCs w:val="24"/>
        </w:rPr>
        <w:t>sensor noise</w:t>
      </w:r>
      <w:r w:rsidRPr="00B85FC1">
        <w:rPr>
          <w:rFonts w:ascii="Times New Roman" w:hAnsi="Times New Roman" w:cs="Times New Roman"/>
          <w:szCs w:val="24"/>
        </w:rPr>
        <w:t xml:space="preserve">, </w:t>
      </w:r>
      <w:r w:rsidRPr="00B85FC1">
        <w:rPr>
          <w:rFonts w:ascii="Times New Roman" w:hAnsi="Times New Roman" w:cs="Times New Roman"/>
          <w:b/>
          <w:bCs/>
          <w:szCs w:val="24"/>
        </w:rPr>
        <w:t>non-stationarity</w:t>
      </w:r>
      <w:r w:rsidRPr="00B85FC1">
        <w:rPr>
          <w:rFonts w:ascii="Times New Roman" w:hAnsi="Times New Roman" w:cs="Times New Roman"/>
          <w:szCs w:val="24"/>
        </w:rPr>
        <w:t xml:space="preserve">, and </w:t>
      </w:r>
      <w:r w:rsidRPr="00B85FC1">
        <w:rPr>
          <w:rFonts w:ascii="Times New Roman" w:hAnsi="Times New Roman" w:cs="Times New Roman"/>
          <w:b/>
          <w:bCs/>
          <w:szCs w:val="24"/>
        </w:rPr>
        <w:t>class imbalance</w:t>
      </w:r>
      <w:r w:rsidRPr="00B85FC1">
        <w:rPr>
          <w:rFonts w:ascii="Times New Roman" w:hAnsi="Times New Roman" w:cs="Times New Roman"/>
          <w:szCs w:val="24"/>
        </w:rPr>
        <w:t xml:space="preserve"> degrade fault classification. We present a deployment-oriented comparative study of </w:t>
      </w:r>
      <w:r w:rsidRPr="00B85FC1">
        <w:rPr>
          <w:rFonts w:ascii="Times New Roman" w:hAnsi="Times New Roman" w:cs="Times New Roman"/>
          <w:b/>
          <w:bCs/>
          <w:szCs w:val="24"/>
        </w:rPr>
        <w:t>Support Vector Machines (SVM)</w:t>
      </w:r>
      <w:r w:rsidRPr="00B85FC1">
        <w:rPr>
          <w:rFonts w:ascii="Times New Roman" w:hAnsi="Times New Roman" w:cs="Times New Roman"/>
          <w:szCs w:val="24"/>
        </w:rPr>
        <w:t xml:space="preserve">, </w:t>
      </w:r>
      <w:r w:rsidRPr="00B85FC1">
        <w:rPr>
          <w:rFonts w:ascii="Times New Roman" w:hAnsi="Times New Roman" w:cs="Times New Roman"/>
          <w:b/>
          <w:bCs/>
          <w:szCs w:val="24"/>
        </w:rPr>
        <w:t>Random Forests (RF)</w:t>
      </w:r>
      <w:r w:rsidRPr="00B85FC1">
        <w:rPr>
          <w:rFonts w:ascii="Times New Roman" w:hAnsi="Times New Roman" w:cs="Times New Roman"/>
          <w:szCs w:val="24"/>
        </w:rPr>
        <w:t xml:space="preserve">, and </w:t>
      </w:r>
      <w:proofErr w:type="spellStart"/>
      <w:r w:rsidRPr="00B85FC1">
        <w:rPr>
          <w:rFonts w:ascii="Times New Roman" w:hAnsi="Times New Roman" w:cs="Times New Roman"/>
          <w:b/>
          <w:bCs/>
          <w:szCs w:val="24"/>
        </w:rPr>
        <w:t>XGBoost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for predictive maintenance (</w:t>
      </w:r>
      <w:proofErr w:type="spellStart"/>
      <w:r w:rsidRPr="00B85FC1">
        <w:rPr>
          <w:rFonts w:ascii="Times New Roman" w:hAnsi="Times New Roman" w:cs="Times New Roman"/>
          <w:szCs w:val="24"/>
        </w:rPr>
        <w:t>PdM</w:t>
      </w:r>
      <w:proofErr w:type="spellEnd"/>
      <w:r w:rsidRPr="00B85FC1">
        <w:rPr>
          <w:rFonts w:ascii="Times New Roman" w:hAnsi="Times New Roman" w:cs="Times New Roman"/>
          <w:szCs w:val="24"/>
        </w:rPr>
        <w:t>) on vibration and motor-current signals when labels are scarce and sensors are noisy. The pipeline integrates (</w:t>
      </w:r>
      <w:proofErr w:type="spellStart"/>
      <w:r w:rsidRPr="00B85FC1">
        <w:rPr>
          <w:rFonts w:ascii="Times New Roman" w:hAnsi="Times New Roman" w:cs="Times New Roman"/>
          <w:szCs w:val="24"/>
        </w:rPr>
        <w:t>i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) </w:t>
      </w:r>
      <w:r w:rsidRPr="00B85FC1">
        <w:rPr>
          <w:rFonts w:ascii="Times New Roman" w:hAnsi="Times New Roman" w:cs="Times New Roman"/>
          <w:b/>
          <w:bCs/>
          <w:szCs w:val="24"/>
        </w:rPr>
        <w:t>noise-aware feature engineering</w:t>
      </w:r>
      <w:r w:rsidRPr="00B85FC1">
        <w:rPr>
          <w:rFonts w:ascii="Times New Roman" w:hAnsi="Times New Roman" w:cs="Times New Roman"/>
          <w:szCs w:val="24"/>
        </w:rPr>
        <w:t xml:space="preserve"> (time statistics, crest factor, spectral kurtosis–guided envelope bands, </w:t>
      </w:r>
      <w:proofErr w:type="spellStart"/>
      <w:r w:rsidRPr="00B85FC1">
        <w:rPr>
          <w:rFonts w:ascii="Times New Roman" w:hAnsi="Times New Roman" w:cs="Times New Roman"/>
          <w:szCs w:val="24"/>
        </w:rPr>
        <w:t>cyclostationary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indicators, order-tracked spectra, and motor-current signature features), (ii) </w:t>
      </w:r>
      <w:r w:rsidRPr="00B85FC1">
        <w:rPr>
          <w:rFonts w:ascii="Times New Roman" w:hAnsi="Times New Roman" w:cs="Times New Roman"/>
          <w:b/>
          <w:bCs/>
          <w:szCs w:val="24"/>
        </w:rPr>
        <w:t>noise countermeasures</w:t>
      </w:r>
      <w:r w:rsidRPr="00B85FC1">
        <w:rPr>
          <w:rFonts w:ascii="Times New Roman" w:hAnsi="Times New Roman" w:cs="Times New Roman"/>
          <w:szCs w:val="24"/>
        </w:rPr>
        <w:t xml:space="preserve"> (Welch PSD averaging, wavelet shrinkage, robust scaling), and (iii) </w:t>
      </w:r>
      <w:r w:rsidRPr="00B85FC1">
        <w:rPr>
          <w:rFonts w:ascii="Times New Roman" w:hAnsi="Times New Roman" w:cs="Times New Roman"/>
          <w:b/>
          <w:bCs/>
          <w:szCs w:val="24"/>
        </w:rPr>
        <w:t>imbalance handling</w:t>
      </w:r>
      <w:r w:rsidRPr="00B85FC1">
        <w:rPr>
          <w:rFonts w:ascii="Times New Roman" w:hAnsi="Times New Roman" w:cs="Times New Roman"/>
          <w:szCs w:val="24"/>
        </w:rPr>
        <w:t xml:space="preserve"> (cost-sensitive learning, SMOTE/Borderline-SMOTE with Tomek cleaning and threshold calibration). Evaluated on two public corpora (CWRU, PHM’12) and an anonymized plant dataset, </w:t>
      </w:r>
      <w:proofErr w:type="spellStart"/>
      <w:r w:rsidRPr="00B85FC1">
        <w:rPr>
          <w:rFonts w:ascii="Times New Roman" w:hAnsi="Times New Roman" w:cs="Times New Roman"/>
          <w:b/>
          <w:bCs/>
          <w:szCs w:val="24"/>
        </w:rPr>
        <w:t>XGBoost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with class weighting or </w:t>
      </w:r>
      <w:proofErr w:type="spellStart"/>
      <w:r w:rsidRPr="00B85FC1">
        <w:rPr>
          <w:rFonts w:ascii="Times New Roman" w:hAnsi="Times New Roman" w:cs="Times New Roman"/>
          <w:szCs w:val="24"/>
        </w:rPr>
        <w:t>SMOTE+Tomek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consistently yields the highest </w:t>
      </w:r>
      <w:r w:rsidRPr="00B85FC1">
        <w:rPr>
          <w:rFonts w:ascii="Times New Roman" w:hAnsi="Times New Roman" w:cs="Times New Roman"/>
          <w:b/>
          <w:bCs/>
          <w:szCs w:val="24"/>
        </w:rPr>
        <w:t>PR-AUC</w:t>
      </w:r>
      <w:r w:rsidRPr="00B85FC1">
        <w:rPr>
          <w:rFonts w:ascii="Times New Roman" w:hAnsi="Times New Roman" w:cs="Times New Roman"/>
          <w:szCs w:val="24"/>
        </w:rPr>
        <w:t xml:space="preserve"> and </w:t>
      </w:r>
      <w:r w:rsidRPr="00B85FC1">
        <w:rPr>
          <w:rFonts w:ascii="Times New Roman" w:hAnsi="Times New Roman" w:cs="Times New Roman"/>
          <w:b/>
          <w:bCs/>
          <w:szCs w:val="24"/>
        </w:rPr>
        <w:t>MCC</w:t>
      </w:r>
      <w:r w:rsidRPr="00B85FC1">
        <w:rPr>
          <w:rFonts w:ascii="Times New Roman" w:hAnsi="Times New Roman" w:cs="Times New Roman"/>
          <w:szCs w:val="24"/>
        </w:rPr>
        <w:t xml:space="preserve">, with </w:t>
      </w:r>
      <w:r w:rsidRPr="00B85FC1">
        <w:rPr>
          <w:rFonts w:ascii="Times New Roman" w:hAnsi="Times New Roman" w:cs="Times New Roman"/>
          <w:b/>
          <w:bCs/>
          <w:szCs w:val="24"/>
        </w:rPr>
        <w:t>RF</w:t>
      </w:r>
      <w:r w:rsidRPr="00B85FC1">
        <w:rPr>
          <w:rFonts w:ascii="Times New Roman" w:hAnsi="Times New Roman" w:cs="Times New Roman"/>
          <w:szCs w:val="24"/>
        </w:rPr>
        <w:t xml:space="preserve"> a close second and minimal tuning; </w:t>
      </w:r>
      <w:r w:rsidRPr="00B85FC1">
        <w:rPr>
          <w:rFonts w:ascii="Times New Roman" w:hAnsi="Times New Roman" w:cs="Times New Roman"/>
          <w:b/>
          <w:bCs/>
          <w:szCs w:val="24"/>
        </w:rPr>
        <w:t>SVM (RBF)</w:t>
      </w:r>
      <w:r w:rsidRPr="00B85FC1">
        <w:rPr>
          <w:rFonts w:ascii="Times New Roman" w:hAnsi="Times New Roman" w:cs="Times New Roman"/>
          <w:szCs w:val="24"/>
        </w:rPr>
        <w:t xml:space="preserve"> is competitive when band-limited features are used but is more sensitive to extreme skew and noise. Ablations show spectral-kurtosis–guided envelope features and order-tracked sideband indices contribute most at low SNR, and PR-centric thresholding improves minority-class F1 by 3–6 points over default cutoffs. A compact 30–40 feature subset preserves &gt;98% of full-model PR-AUC while cutting inference latency ≈20%, enabling cabinet-edge deployment. We discuss drift monitoring, site-specific recalibration, and CMMS integration.</w:t>
      </w:r>
    </w:p>
    <w:p w14:paraId="5574FB1F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Keywords:</w:t>
      </w:r>
      <w:r w:rsidRPr="00B85FC1">
        <w:rPr>
          <w:rFonts w:ascii="Times New Roman" w:hAnsi="Times New Roman" w:cs="Times New Roman"/>
          <w:szCs w:val="24"/>
        </w:rPr>
        <w:t xml:space="preserve"> predictive maintenance; rotating machinery; noisy sensors; class imbalance; </w:t>
      </w:r>
      <w:proofErr w:type="spellStart"/>
      <w:r w:rsidRPr="00B85FC1">
        <w:rPr>
          <w:rFonts w:ascii="Times New Roman" w:hAnsi="Times New Roman" w:cs="Times New Roman"/>
          <w:szCs w:val="24"/>
        </w:rPr>
        <w:t>XGBoost</w:t>
      </w:r>
      <w:proofErr w:type="spellEnd"/>
    </w:p>
    <w:p w14:paraId="03D2B23A" w14:textId="01F5F8F3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450C0601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1. Introduction</w:t>
      </w:r>
    </w:p>
    <w:p w14:paraId="794F3145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 xml:space="preserve">Unplanned failures of rotating machinery drive downtime, quality losses, and safety risk; </w:t>
      </w:r>
      <w:r w:rsidRPr="00B85FC1">
        <w:rPr>
          <w:rFonts w:ascii="Times New Roman" w:hAnsi="Times New Roman" w:cs="Times New Roman"/>
          <w:b/>
          <w:bCs/>
          <w:szCs w:val="24"/>
        </w:rPr>
        <w:t>predictive maintenance (</w:t>
      </w:r>
      <w:proofErr w:type="spellStart"/>
      <w:r w:rsidRPr="00B85FC1">
        <w:rPr>
          <w:rFonts w:ascii="Times New Roman" w:hAnsi="Times New Roman" w:cs="Times New Roman"/>
          <w:b/>
          <w:bCs/>
          <w:szCs w:val="24"/>
        </w:rPr>
        <w:t>PdM</w:t>
      </w:r>
      <w:proofErr w:type="spellEnd"/>
      <w:r w:rsidRPr="00B85FC1">
        <w:rPr>
          <w:rFonts w:ascii="Times New Roman" w:hAnsi="Times New Roman" w:cs="Times New Roman"/>
          <w:b/>
          <w:bCs/>
          <w:szCs w:val="24"/>
        </w:rPr>
        <w:t>)</w:t>
      </w:r>
      <w:r w:rsidRPr="00B85FC1">
        <w:rPr>
          <w:rFonts w:ascii="Times New Roman" w:hAnsi="Times New Roman" w:cs="Times New Roman"/>
          <w:szCs w:val="24"/>
        </w:rPr>
        <w:t xml:space="preserve"> aims to detect incipient faults before catastrophic failure (Jardine, Lin, &amp; </w:t>
      </w:r>
      <w:proofErr w:type="spellStart"/>
      <w:r w:rsidRPr="00B85FC1">
        <w:rPr>
          <w:rFonts w:ascii="Times New Roman" w:hAnsi="Times New Roman" w:cs="Times New Roman"/>
          <w:szCs w:val="24"/>
        </w:rPr>
        <w:t>Banjevic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, 2006; Lei et al., 2016). In practice, </w:t>
      </w:r>
      <w:proofErr w:type="spellStart"/>
      <w:r w:rsidRPr="00B85FC1">
        <w:rPr>
          <w:rFonts w:ascii="Times New Roman" w:hAnsi="Times New Roman" w:cs="Times New Roman"/>
          <w:szCs w:val="24"/>
        </w:rPr>
        <w:t>PdM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faces three hurdles: (1) </w:t>
      </w:r>
      <w:r w:rsidRPr="00B85FC1">
        <w:rPr>
          <w:rFonts w:ascii="Times New Roman" w:hAnsi="Times New Roman" w:cs="Times New Roman"/>
          <w:b/>
          <w:bCs/>
          <w:szCs w:val="24"/>
        </w:rPr>
        <w:t>noisy, non-stationary signals</w:t>
      </w:r>
      <w:r w:rsidRPr="00B85FC1">
        <w:rPr>
          <w:rFonts w:ascii="Times New Roman" w:hAnsi="Times New Roman" w:cs="Times New Roman"/>
          <w:szCs w:val="24"/>
        </w:rPr>
        <w:t xml:space="preserve"> from variable loads and harsh environments, (2) </w:t>
      </w:r>
      <w:r w:rsidRPr="00B85FC1">
        <w:rPr>
          <w:rFonts w:ascii="Times New Roman" w:hAnsi="Times New Roman" w:cs="Times New Roman"/>
          <w:b/>
          <w:bCs/>
          <w:szCs w:val="24"/>
        </w:rPr>
        <w:t xml:space="preserve">rare fault </w:t>
      </w:r>
      <w:r w:rsidRPr="00B85FC1">
        <w:rPr>
          <w:rFonts w:ascii="Times New Roman" w:hAnsi="Times New Roman" w:cs="Times New Roman"/>
          <w:b/>
          <w:bCs/>
          <w:szCs w:val="24"/>
        </w:rPr>
        <w:lastRenderedPageBreak/>
        <w:t>labels</w:t>
      </w:r>
      <w:r w:rsidRPr="00B85FC1">
        <w:rPr>
          <w:rFonts w:ascii="Times New Roman" w:hAnsi="Times New Roman" w:cs="Times New Roman"/>
          <w:szCs w:val="24"/>
        </w:rPr>
        <w:t xml:space="preserve"> relative to healthy data, and (3) constrained compute at the edge. These conditions can cause optimistic accuracy and ROC-AUC while missing rare, high-impact faults (He &amp; Garcia, 2009; Saito &amp; </w:t>
      </w:r>
      <w:proofErr w:type="spellStart"/>
      <w:r w:rsidRPr="00B85FC1">
        <w:rPr>
          <w:rFonts w:ascii="Times New Roman" w:hAnsi="Times New Roman" w:cs="Times New Roman"/>
          <w:szCs w:val="24"/>
        </w:rPr>
        <w:t>Rehmsmeier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, 2015). We therefore investigate </w:t>
      </w:r>
      <w:r w:rsidRPr="00B85FC1">
        <w:rPr>
          <w:rFonts w:ascii="Times New Roman" w:hAnsi="Times New Roman" w:cs="Times New Roman"/>
          <w:b/>
          <w:bCs/>
          <w:szCs w:val="24"/>
        </w:rPr>
        <w:t>feature-engineered</w:t>
      </w:r>
      <w:r w:rsidRPr="00B85FC1">
        <w:rPr>
          <w:rFonts w:ascii="Times New Roman" w:hAnsi="Times New Roman" w:cs="Times New Roman"/>
          <w:szCs w:val="24"/>
        </w:rPr>
        <w:t>, imbalance-aware baselines—</w:t>
      </w:r>
      <w:r w:rsidRPr="00B85FC1">
        <w:rPr>
          <w:rFonts w:ascii="Times New Roman" w:hAnsi="Times New Roman" w:cs="Times New Roman"/>
          <w:b/>
          <w:bCs/>
          <w:szCs w:val="24"/>
        </w:rPr>
        <w:t xml:space="preserve">SVM, RF, </w:t>
      </w:r>
      <w:proofErr w:type="spellStart"/>
      <w:r w:rsidRPr="00B85FC1">
        <w:rPr>
          <w:rFonts w:ascii="Times New Roman" w:hAnsi="Times New Roman" w:cs="Times New Roman"/>
          <w:b/>
          <w:bCs/>
          <w:szCs w:val="24"/>
        </w:rPr>
        <w:t>XGBoost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—that remain portable and interpretable in brownfield plants, emphasizing </w:t>
      </w:r>
      <w:r w:rsidRPr="00B85FC1">
        <w:rPr>
          <w:rFonts w:ascii="Times New Roman" w:hAnsi="Times New Roman" w:cs="Times New Roman"/>
          <w:b/>
          <w:bCs/>
          <w:szCs w:val="24"/>
        </w:rPr>
        <w:t>PR-centric</w:t>
      </w:r>
      <w:r w:rsidRPr="00B85FC1">
        <w:rPr>
          <w:rFonts w:ascii="Times New Roman" w:hAnsi="Times New Roman" w:cs="Times New Roman"/>
          <w:szCs w:val="24"/>
        </w:rPr>
        <w:t xml:space="preserve"> evaluation and latency budgets. Rotating faults leave </w:t>
      </w:r>
      <w:proofErr w:type="spellStart"/>
      <w:r w:rsidRPr="00B85FC1">
        <w:rPr>
          <w:rFonts w:ascii="Times New Roman" w:hAnsi="Times New Roman" w:cs="Times New Roman"/>
          <w:b/>
          <w:bCs/>
          <w:szCs w:val="24"/>
        </w:rPr>
        <w:t>cyclostationary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imprints and amplitude modulation; physics-guided features (envelope spectra at BPFO/BPFI, sideband indices) are well matched to such mechanisms (Randall &amp; Antoni, 2011; Antoni, 2006).</w:t>
      </w:r>
    </w:p>
    <w:p w14:paraId="302F2D4C" w14:textId="545C285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CE97AE1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2. Background of the Study</w:t>
      </w:r>
    </w:p>
    <w:p w14:paraId="441BBB0B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 xml:space="preserve">Rolling-element bearing and gear faults create impulsive excitations and modulated harmonics that are best exposed with </w:t>
      </w:r>
      <w:r w:rsidRPr="00B85FC1">
        <w:rPr>
          <w:rFonts w:ascii="Times New Roman" w:hAnsi="Times New Roman" w:cs="Times New Roman"/>
          <w:b/>
          <w:bCs/>
          <w:szCs w:val="24"/>
        </w:rPr>
        <w:t>band selection</w:t>
      </w:r>
      <w:r w:rsidRPr="00B85FC1">
        <w:rPr>
          <w:rFonts w:ascii="Times New Roman" w:hAnsi="Times New Roman" w:cs="Times New Roman"/>
          <w:szCs w:val="24"/>
        </w:rPr>
        <w:t xml:space="preserve">, </w:t>
      </w:r>
      <w:r w:rsidRPr="00B85FC1">
        <w:rPr>
          <w:rFonts w:ascii="Times New Roman" w:hAnsi="Times New Roman" w:cs="Times New Roman"/>
          <w:b/>
          <w:bCs/>
          <w:szCs w:val="24"/>
        </w:rPr>
        <w:t>demodulation</w:t>
      </w:r>
      <w:r w:rsidRPr="00B85FC1">
        <w:rPr>
          <w:rFonts w:ascii="Times New Roman" w:hAnsi="Times New Roman" w:cs="Times New Roman"/>
          <w:szCs w:val="24"/>
        </w:rPr>
        <w:t xml:space="preserve">, and </w:t>
      </w:r>
      <w:r w:rsidRPr="00B85FC1">
        <w:rPr>
          <w:rFonts w:ascii="Times New Roman" w:hAnsi="Times New Roman" w:cs="Times New Roman"/>
          <w:b/>
          <w:bCs/>
          <w:szCs w:val="24"/>
        </w:rPr>
        <w:t>order tracking</w:t>
      </w:r>
      <w:r w:rsidRPr="00B85FC1">
        <w:rPr>
          <w:rFonts w:ascii="Times New Roman" w:hAnsi="Times New Roman" w:cs="Times New Roman"/>
          <w:szCs w:val="24"/>
        </w:rPr>
        <w:t xml:space="preserve"> (McFadden, 1986; Randall &amp; Antoni, 2011). </w:t>
      </w:r>
      <w:r w:rsidRPr="00B85FC1">
        <w:rPr>
          <w:rFonts w:ascii="Times New Roman" w:hAnsi="Times New Roman" w:cs="Times New Roman"/>
          <w:b/>
          <w:bCs/>
          <w:szCs w:val="24"/>
        </w:rPr>
        <w:t>Spectral kurtosis (SK)</w:t>
      </w:r>
      <w:r w:rsidRPr="00B85FC1">
        <w:rPr>
          <w:rFonts w:ascii="Times New Roman" w:hAnsi="Times New Roman" w:cs="Times New Roman"/>
          <w:szCs w:val="24"/>
        </w:rPr>
        <w:t xml:space="preserve"> pinpoints informative bands under non-stationary noise (Antoni, 2006); </w:t>
      </w:r>
      <w:r w:rsidRPr="00B85FC1">
        <w:rPr>
          <w:rFonts w:ascii="Times New Roman" w:hAnsi="Times New Roman" w:cs="Times New Roman"/>
          <w:b/>
          <w:bCs/>
          <w:szCs w:val="24"/>
        </w:rPr>
        <w:t>Welch PSD</w:t>
      </w:r>
      <w:r w:rsidRPr="00B85FC1">
        <w:rPr>
          <w:rFonts w:ascii="Times New Roman" w:hAnsi="Times New Roman" w:cs="Times New Roman"/>
          <w:szCs w:val="24"/>
        </w:rPr>
        <w:t xml:space="preserve"> stabilizes spectral estimates (Welch, 1967); </w:t>
      </w:r>
      <w:r w:rsidRPr="00B85FC1">
        <w:rPr>
          <w:rFonts w:ascii="Times New Roman" w:hAnsi="Times New Roman" w:cs="Times New Roman"/>
          <w:b/>
          <w:bCs/>
          <w:szCs w:val="24"/>
        </w:rPr>
        <w:t>wavelet shrinkage</w:t>
      </w:r>
      <w:r w:rsidRPr="00B85FC1">
        <w:rPr>
          <w:rFonts w:ascii="Times New Roman" w:hAnsi="Times New Roman" w:cs="Times New Roman"/>
          <w:szCs w:val="24"/>
        </w:rPr>
        <w:t xml:space="preserve"> suppresses broadband noise (Donoho &amp; Johnstone, 1995); </w:t>
      </w:r>
      <w:r w:rsidRPr="00B85FC1">
        <w:rPr>
          <w:rFonts w:ascii="Times New Roman" w:hAnsi="Times New Roman" w:cs="Times New Roman"/>
          <w:b/>
          <w:bCs/>
          <w:szCs w:val="24"/>
        </w:rPr>
        <w:t>EMD/EEMD</w:t>
      </w:r>
      <w:r w:rsidRPr="00B85FC1">
        <w:rPr>
          <w:rFonts w:ascii="Times New Roman" w:hAnsi="Times New Roman" w:cs="Times New Roman"/>
          <w:szCs w:val="24"/>
        </w:rPr>
        <w:t xml:space="preserve"> separate modes in nonlinear signals (Huang et al., 1998; Wu &amp; Huang, 2009). For learners, </w:t>
      </w:r>
      <w:r w:rsidRPr="00B85FC1">
        <w:rPr>
          <w:rFonts w:ascii="Times New Roman" w:hAnsi="Times New Roman" w:cs="Times New Roman"/>
          <w:b/>
          <w:bCs/>
          <w:szCs w:val="24"/>
        </w:rPr>
        <w:t>SVM</w:t>
      </w:r>
      <w:r w:rsidRPr="00B85FC1">
        <w:rPr>
          <w:rFonts w:ascii="Times New Roman" w:hAnsi="Times New Roman" w:cs="Times New Roman"/>
          <w:szCs w:val="24"/>
        </w:rPr>
        <w:t xml:space="preserve"> provides margin-based separation (Cortes &amp; </w:t>
      </w:r>
      <w:proofErr w:type="spellStart"/>
      <w:r w:rsidRPr="00B85FC1">
        <w:rPr>
          <w:rFonts w:ascii="Times New Roman" w:hAnsi="Times New Roman" w:cs="Times New Roman"/>
          <w:szCs w:val="24"/>
        </w:rPr>
        <w:t>Vapnik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, 1995), </w:t>
      </w:r>
      <w:r w:rsidRPr="00B85FC1">
        <w:rPr>
          <w:rFonts w:ascii="Times New Roman" w:hAnsi="Times New Roman" w:cs="Times New Roman"/>
          <w:b/>
          <w:bCs/>
          <w:szCs w:val="24"/>
        </w:rPr>
        <w:t>RF</w:t>
      </w:r>
      <w:r w:rsidRPr="00B85FC1">
        <w:rPr>
          <w:rFonts w:ascii="Times New Roman" w:hAnsi="Times New Roman" w:cs="Times New Roman"/>
          <w:szCs w:val="24"/>
        </w:rPr>
        <w:t xml:space="preserve"> aggregates decorrelated trees (</w:t>
      </w:r>
      <w:proofErr w:type="spellStart"/>
      <w:r w:rsidRPr="00B85FC1">
        <w:rPr>
          <w:rFonts w:ascii="Times New Roman" w:hAnsi="Times New Roman" w:cs="Times New Roman"/>
          <w:szCs w:val="24"/>
        </w:rPr>
        <w:t>Breiman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, 2001), and </w:t>
      </w:r>
      <w:proofErr w:type="spellStart"/>
      <w:r w:rsidRPr="00B85FC1">
        <w:rPr>
          <w:rFonts w:ascii="Times New Roman" w:hAnsi="Times New Roman" w:cs="Times New Roman"/>
          <w:b/>
          <w:bCs/>
          <w:szCs w:val="24"/>
        </w:rPr>
        <w:t>XGBoost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performs regularized gradient boosting with built-in imbalance controls (Chen &amp; </w:t>
      </w:r>
      <w:proofErr w:type="spellStart"/>
      <w:r w:rsidRPr="00B85FC1">
        <w:rPr>
          <w:rFonts w:ascii="Times New Roman" w:hAnsi="Times New Roman" w:cs="Times New Roman"/>
          <w:szCs w:val="24"/>
        </w:rPr>
        <w:t>Guestrin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, 2016). Under skew, </w:t>
      </w:r>
      <w:r w:rsidRPr="00B85FC1">
        <w:rPr>
          <w:rFonts w:ascii="Times New Roman" w:hAnsi="Times New Roman" w:cs="Times New Roman"/>
          <w:b/>
          <w:bCs/>
          <w:szCs w:val="24"/>
        </w:rPr>
        <w:t>SMOTE</w:t>
      </w:r>
      <w:r w:rsidRPr="00B85FC1">
        <w:rPr>
          <w:rFonts w:ascii="Times New Roman" w:hAnsi="Times New Roman" w:cs="Times New Roman"/>
          <w:szCs w:val="24"/>
        </w:rPr>
        <w:t xml:space="preserve"> and </w:t>
      </w:r>
      <w:r w:rsidRPr="00B85FC1">
        <w:rPr>
          <w:rFonts w:ascii="Times New Roman" w:hAnsi="Times New Roman" w:cs="Times New Roman"/>
          <w:b/>
          <w:bCs/>
          <w:szCs w:val="24"/>
        </w:rPr>
        <w:t>Borderline-SMOTE</w:t>
      </w:r>
      <w:r w:rsidRPr="00B85FC1">
        <w:rPr>
          <w:rFonts w:ascii="Times New Roman" w:hAnsi="Times New Roman" w:cs="Times New Roman"/>
          <w:szCs w:val="24"/>
        </w:rPr>
        <w:t xml:space="preserve"> oversample hard minority instances; </w:t>
      </w:r>
      <w:r w:rsidRPr="00B85FC1">
        <w:rPr>
          <w:rFonts w:ascii="Times New Roman" w:hAnsi="Times New Roman" w:cs="Times New Roman"/>
          <w:b/>
          <w:bCs/>
          <w:szCs w:val="24"/>
        </w:rPr>
        <w:t>Tomek links</w:t>
      </w:r>
      <w:r w:rsidRPr="00B85FC1">
        <w:rPr>
          <w:rFonts w:ascii="Times New Roman" w:hAnsi="Times New Roman" w:cs="Times New Roman"/>
          <w:szCs w:val="24"/>
        </w:rPr>
        <w:t xml:space="preserve"> clean overlaps (Chawla et al., 2002; Han, Wang, &amp; Mao, 2005). Metrics such as </w:t>
      </w:r>
      <w:r w:rsidRPr="00B85FC1">
        <w:rPr>
          <w:rFonts w:ascii="Times New Roman" w:hAnsi="Times New Roman" w:cs="Times New Roman"/>
          <w:b/>
          <w:bCs/>
          <w:szCs w:val="24"/>
        </w:rPr>
        <w:t>PR-AUC</w:t>
      </w:r>
      <w:r w:rsidRPr="00B85FC1">
        <w:rPr>
          <w:rFonts w:ascii="Times New Roman" w:hAnsi="Times New Roman" w:cs="Times New Roman"/>
          <w:szCs w:val="24"/>
        </w:rPr>
        <w:t xml:space="preserve"> and </w:t>
      </w:r>
      <w:r w:rsidRPr="00B85FC1">
        <w:rPr>
          <w:rFonts w:ascii="Times New Roman" w:hAnsi="Times New Roman" w:cs="Times New Roman"/>
          <w:b/>
          <w:bCs/>
          <w:szCs w:val="24"/>
        </w:rPr>
        <w:t>MCC</w:t>
      </w:r>
      <w:r w:rsidRPr="00B85FC1">
        <w:rPr>
          <w:rFonts w:ascii="Times New Roman" w:hAnsi="Times New Roman" w:cs="Times New Roman"/>
          <w:szCs w:val="24"/>
        </w:rPr>
        <w:t xml:space="preserve"> are recommended over accuracy/ROC in imbalanced regimes (Saito &amp; </w:t>
      </w:r>
      <w:proofErr w:type="spellStart"/>
      <w:r w:rsidRPr="00B85FC1">
        <w:rPr>
          <w:rFonts w:ascii="Times New Roman" w:hAnsi="Times New Roman" w:cs="Times New Roman"/>
          <w:szCs w:val="24"/>
        </w:rPr>
        <w:t>Rehmsmeier</w:t>
      </w:r>
      <w:proofErr w:type="spellEnd"/>
      <w:r w:rsidRPr="00B85FC1">
        <w:rPr>
          <w:rFonts w:ascii="Times New Roman" w:hAnsi="Times New Roman" w:cs="Times New Roman"/>
          <w:szCs w:val="24"/>
        </w:rPr>
        <w:t>, 2015; Chicco &amp; Jurman, 2020).</w:t>
      </w:r>
    </w:p>
    <w:p w14:paraId="0B5CB93B" w14:textId="6E8475EF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7F3ACFCA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3. Justification</w:t>
      </w:r>
    </w:p>
    <w:p w14:paraId="0E4283E7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 xml:space="preserve">Many plants require </w:t>
      </w:r>
      <w:r w:rsidRPr="00B85FC1">
        <w:rPr>
          <w:rFonts w:ascii="Times New Roman" w:hAnsi="Times New Roman" w:cs="Times New Roman"/>
          <w:b/>
          <w:bCs/>
          <w:szCs w:val="24"/>
        </w:rPr>
        <w:t>edge-feasible</w:t>
      </w:r>
      <w:r w:rsidRPr="00B85FC1">
        <w:rPr>
          <w:rFonts w:ascii="Times New Roman" w:hAnsi="Times New Roman" w:cs="Times New Roman"/>
          <w:szCs w:val="24"/>
        </w:rPr>
        <w:t xml:space="preserve">, </w:t>
      </w:r>
      <w:r w:rsidRPr="00B85FC1">
        <w:rPr>
          <w:rFonts w:ascii="Times New Roman" w:hAnsi="Times New Roman" w:cs="Times New Roman"/>
          <w:b/>
          <w:bCs/>
          <w:szCs w:val="24"/>
        </w:rPr>
        <w:t>transparent</w:t>
      </w:r>
      <w:r w:rsidRPr="00B85FC1">
        <w:rPr>
          <w:rFonts w:ascii="Times New Roman" w:hAnsi="Times New Roman" w:cs="Times New Roman"/>
          <w:szCs w:val="24"/>
        </w:rPr>
        <w:t xml:space="preserve"> models integrated with existing tooling (e.g., scikit-learn) rather than data-hungry deep nets. A </w:t>
      </w:r>
      <w:r w:rsidRPr="00B85FC1">
        <w:rPr>
          <w:rFonts w:ascii="Times New Roman" w:hAnsi="Times New Roman" w:cs="Times New Roman"/>
          <w:b/>
          <w:bCs/>
          <w:szCs w:val="24"/>
        </w:rPr>
        <w:t>physics-guided, feature-first</w:t>
      </w:r>
      <w:r w:rsidRPr="00B85FC1">
        <w:rPr>
          <w:rFonts w:ascii="Times New Roman" w:hAnsi="Times New Roman" w:cs="Times New Roman"/>
          <w:szCs w:val="24"/>
        </w:rPr>
        <w:t xml:space="preserve"> approach offers strong performance with engineer-interpretable drivers (Antoni, 2006; Randall &amp; Antoni, 2011) and, combined with </w:t>
      </w:r>
      <w:r w:rsidRPr="00B85FC1">
        <w:rPr>
          <w:rFonts w:ascii="Times New Roman" w:hAnsi="Times New Roman" w:cs="Times New Roman"/>
          <w:b/>
          <w:bCs/>
          <w:szCs w:val="24"/>
        </w:rPr>
        <w:t>class-imbalance strategies</w:t>
      </w:r>
      <w:r w:rsidRPr="00B85FC1">
        <w:rPr>
          <w:rFonts w:ascii="Times New Roman" w:hAnsi="Times New Roman" w:cs="Times New Roman"/>
          <w:szCs w:val="24"/>
        </w:rPr>
        <w:t xml:space="preserve">, improves rare-fault recall without excessive compute (He &amp; Garcia, 2009; Saito &amp; </w:t>
      </w:r>
      <w:proofErr w:type="spellStart"/>
      <w:r w:rsidRPr="00B85FC1">
        <w:rPr>
          <w:rFonts w:ascii="Times New Roman" w:hAnsi="Times New Roman" w:cs="Times New Roman"/>
          <w:szCs w:val="24"/>
        </w:rPr>
        <w:t>Rehmsmeier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, 2015). This paper provides </w:t>
      </w:r>
      <w:r w:rsidRPr="00B85FC1">
        <w:rPr>
          <w:rFonts w:ascii="Times New Roman" w:hAnsi="Times New Roman" w:cs="Times New Roman"/>
          <w:b/>
          <w:bCs/>
          <w:szCs w:val="24"/>
        </w:rPr>
        <w:t>actionable baselines</w:t>
      </w:r>
      <w:r w:rsidRPr="00B85FC1">
        <w:rPr>
          <w:rFonts w:ascii="Times New Roman" w:hAnsi="Times New Roman" w:cs="Times New Roman"/>
          <w:szCs w:val="24"/>
        </w:rPr>
        <w:t xml:space="preserve"> for SVM/RF/</w:t>
      </w:r>
      <w:proofErr w:type="spellStart"/>
      <w:r w:rsidRPr="00B85FC1">
        <w:rPr>
          <w:rFonts w:ascii="Times New Roman" w:hAnsi="Times New Roman" w:cs="Times New Roman"/>
          <w:szCs w:val="24"/>
        </w:rPr>
        <w:t>XGBoost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under realistic noise and skew, with ablations that inform field deployment.</w:t>
      </w:r>
    </w:p>
    <w:p w14:paraId="0C842DE2" w14:textId="15227473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45E0E8EE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4. Objectives of the Study</w:t>
      </w:r>
    </w:p>
    <w:p w14:paraId="6054C448" w14:textId="77777777" w:rsidR="00E456A5" w:rsidRPr="00B85FC1" w:rsidRDefault="00E456A5" w:rsidP="000C55A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 xml:space="preserve">Design a </w:t>
      </w:r>
      <w:r w:rsidRPr="00B85FC1">
        <w:rPr>
          <w:rFonts w:ascii="Times New Roman" w:hAnsi="Times New Roman" w:cs="Times New Roman"/>
          <w:b/>
          <w:bCs/>
          <w:szCs w:val="24"/>
        </w:rPr>
        <w:t>noise-aware</w:t>
      </w:r>
      <w:r w:rsidRPr="00B85FC1">
        <w:rPr>
          <w:rFonts w:ascii="Times New Roman" w:hAnsi="Times New Roman" w:cs="Times New Roman"/>
          <w:szCs w:val="24"/>
        </w:rPr>
        <w:t xml:space="preserve"> feature engineering pipeline for vibration and motor-current signals.</w:t>
      </w:r>
    </w:p>
    <w:p w14:paraId="2EFAE57C" w14:textId="77777777" w:rsidR="00E456A5" w:rsidRPr="00B85FC1" w:rsidRDefault="00E456A5" w:rsidP="000C55A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 xml:space="preserve">Compare </w:t>
      </w:r>
      <w:r w:rsidRPr="00B85FC1">
        <w:rPr>
          <w:rFonts w:ascii="Times New Roman" w:hAnsi="Times New Roman" w:cs="Times New Roman"/>
          <w:b/>
          <w:bCs/>
          <w:szCs w:val="24"/>
        </w:rPr>
        <w:t xml:space="preserve">SVM, RF, </w:t>
      </w:r>
      <w:proofErr w:type="spellStart"/>
      <w:r w:rsidRPr="00B85FC1">
        <w:rPr>
          <w:rFonts w:ascii="Times New Roman" w:hAnsi="Times New Roman" w:cs="Times New Roman"/>
          <w:b/>
          <w:bCs/>
          <w:szCs w:val="24"/>
        </w:rPr>
        <w:t>XGBoost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under </w:t>
      </w:r>
      <w:r w:rsidRPr="00B85FC1">
        <w:rPr>
          <w:rFonts w:ascii="Times New Roman" w:hAnsi="Times New Roman" w:cs="Times New Roman"/>
          <w:b/>
          <w:bCs/>
          <w:szCs w:val="24"/>
        </w:rPr>
        <w:t>cost-sensitive</w:t>
      </w:r>
      <w:r w:rsidRPr="00B85FC1">
        <w:rPr>
          <w:rFonts w:ascii="Times New Roman" w:hAnsi="Times New Roman" w:cs="Times New Roman"/>
          <w:szCs w:val="24"/>
        </w:rPr>
        <w:t xml:space="preserve"> and </w:t>
      </w:r>
      <w:r w:rsidRPr="00B85FC1">
        <w:rPr>
          <w:rFonts w:ascii="Times New Roman" w:hAnsi="Times New Roman" w:cs="Times New Roman"/>
          <w:b/>
          <w:bCs/>
          <w:szCs w:val="24"/>
        </w:rPr>
        <w:t>resampling</w:t>
      </w:r>
      <w:r w:rsidRPr="00B85FC1">
        <w:rPr>
          <w:rFonts w:ascii="Times New Roman" w:hAnsi="Times New Roman" w:cs="Times New Roman"/>
          <w:szCs w:val="24"/>
        </w:rPr>
        <w:t xml:space="preserve"> regimes.</w:t>
      </w:r>
    </w:p>
    <w:p w14:paraId="6A428C07" w14:textId="77777777" w:rsidR="00E456A5" w:rsidRPr="00B85FC1" w:rsidRDefault="00E456A5" w:rsidP="000C55A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 xml:space="preserve">Use </w:t>
      </w:r>
      <w:r w:rsidRPr="00B85FC1">
        <w:rPr>
          <w:rFonts w:ascii="Times New Roman" w:hAnsi="Times New Roman" w:cs="Times New Roman"/>
          <w:b/>
          <w:bCs/>
          <w:szCs w:val="24"/>
        </w:rPr>
        <w:t>PR-AUC</w:t>
      </w:r>
      <w:r w:rsidRPr="00B85FC1">
        <w:rPr>
          <w:rFonts w:ascii="Times New Roman" w:hAnsi="Times New Roman" w:cs="Times New Roman"/>
          <w:szCs w:val="24"/>
        </w:rPr>
        <w:t xml:space="preserve">, </w:t>
      </w:r>
      <w:r w:rsidRPr="00B85FC1">
        <w:rPr>
          <w:rFonts w:ascii="Times New Roman" w:hAnsi="Times New Roman" w:cs="Times New Roman"/>
          <w:b/>
          <w:bCs/>
          <w:szCs w:val="24"/>
        </w:rPr>
        <w:t>minority-class F1</w:t>
      </w:r>
      <w:r w:rsidRPr="00B85FC1">
        <w:rPr>
          <w:rFonts w:ascii="Times New Roman" w:hAnsi="Times New Roman" w:cs="Times New Roman"/>
          <w:szCs w:val="24"/>
        </w:rPr>
        <w:t xml:space="preserve">, </w:t>
      </w:r>
      <w:r w:rsidRPr="00B85FC1">
        <w:rPr>
          <w:rFonts w:ascii="Times New Roman" w:hAnsi="Times New Roman" w:cs="Times New Roman"/>
          <w:b/>
          <w:bCs/>
          <w:szCs w:val="24"/>
        </w:rPr>
        <w:t>G-mean</w:t>
      </w:r>
      <w:r w:rsidRPr="00B85FC1">
        <w:rPr>
          <w:rFonts w:ascii="Times New Roman" w:hAnsi="Times New Roman" w:cs="Times New Roman"/>
          <w:szCs w:val="24"/>
        </w:rPr>
        <w:t xml:space="preserve">, and </w:t>
      </w:r>
      <w:r w:rsidRPr="00B85FC1">
        <w:rPr>
          <w:rFonts w:ascii="Times New Roman" w:hAnsi="Times New Roman" w:cs="Times New Roman"/>
          <w:b/>
          <w:bCs/>
          <w:szCs w:val="24"/>
        </w:rPr>
        <w:t>MCC</w:t>
      </w:r>
      <w:r w:rsidRPr="00B85FC1">
        <w:rPr>
          <w:rFonts w:ascii="Times New Roman" w:hAnsi="Times New Roman" w:cs="Times New Roman"/>
          <w:szCs w:val="24"/>
        </w:rPr>
        <w:t>—plus latency—to evaluate performance.</w:t>
      </w:r>
    </w:p>
    <w:p w14:paraId="1602DB69" w14:textId="77777777" w:rsidR="00E456A5" w:rsidRPr="00B85FC1" w:rsidRDefault="00E456A5" w:rsidP="000C55A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 xml:space="preserve">Identify </w:t>
      </w:r>
      <w:r w:rsidRPr="00B85FC1">
        <w:rPr>
          <w:rFonts w:ascii="Times New Roman" w:hAnsi="Times New Roman" w:cs="Times New Roman"/>
          <w:b/>
          <w:bCs/>
          <w:szCs w:val="24"/>
        </w:rPr>
        <w:t>compact feature subsets</w:t>
      </w:r>
      <w:r w:rsidRPr="00B85FC1">
        <w:rPr>
          <w:rFonts w:ascii="Times New Roman" w:hAnsi="Times New Roman" w:cs="Times New Roman"/>
          <w:szCs w:val="24"/>
        </w:rPr>
        <w:t xml:space="preserve"> preserving accuracy for edge inference.</w:t>
      </w:r>
    </w:p>
    <w:p w14:paraId="06A81015" w14:textId="77777777" w:rsidR="00E456A5" w:rsidRPr="00B85FC1" w:rsidRDefault="00E456A5" w:rsidP="000C55A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 xml:space="preserve">Provide </w:t>
      </w:r>
      <w:r w:rsidRPr="00B85FC1">
        <w:rPr>
          <w:rFonts w:ascii="Times New Roman" w:hAnsi="Times New Roman" w:cs="Times New Roman"/>
          <w:b/>
          <w:bCs/>
          <w:szCs w:val="24"/>
        </w:rPr>
        <w:t>deployment guidance</w:t>
      </w:r>
      <w:r w:rsidRPr="00B85FC1">
        <w:rPr>
          <w:rFonts w:ascii="Times New Roman" w:hAnsi="Times New Roman" w:cs="Times New Roman"/>
          <w:szCs w:val="24"/>
        </w:rPr>
        <w:t xml:space="preserve"> (drift monitoring, recalibration, CMMS integration).</w:t>
      </w:r>
    </w:p>
    <w:p w14:paraId="787DAD4C" w14:textId="65DA1D84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86E3B3E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5. Literature Review</w:t>
      </w:r>
    </w:p>
    <w:p w14:paraId="07E36C1B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 xml:space="preserve">Comprehensive reviews summarize condition monitoring and prognostics for rotating machinery (Jardine et al., 2006; Lei et al., 2016). </w:t>
      </w:r>
      <w:r w:rsidRPr="00B85FC1">
        <w:rPr>
          <w:rFonts w:ascii="Times New Roman" w:hAnsi="Times New Roman" w:cs="Times New Roman"/>
          <w:b/>
          <w:bCs/>
          <w:szCs w:val="24"/>
        </w:rPr>
        <w:t>Demodulation</w:t>
      </w:r>
      <w:r w:rsidRPr="00B85FC1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Pr="00B85FC1">
        <w:rPr>
          <w:rFonts w:ascii="Times New Roman" w:hAnsi="Times New Roman" w:cs="Times New Roman"/>
          <w:b/>
          <w:bCs/>
          <w:szCs w:val="24"/>
        </w:rPr>
        <w:t>cyclostationary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analysis remain core to bearing/gear diagnostics (McFadden, 1986; Randall &amp; Antoni, 2011). </w:t>
      </w:r>
      <w:r w:rsidRPr="00B85FC1">
        <w:rPr>
          <w:rFonts w:ascii="Times New Roman" w:hAnsi="Times New Roman" w:cs="Times New Roman"/>
          <w:b/>
          <w:bCs/>
          <w:szCs w:val="24"/>
        </w:rPr>
        <w:t>SK</w:t>
      </w:r>
      <w:r w:rsidRPr="00B85FC1">
        <w:rPr>
          <w:rFonts w:ascii="Times New Roman" w:hAnsi="Times New Roman" w:cs="Times New Roman"/>
          <w:szCs w:val="24"/>
        </w:rPr>
        <w:t xml:space="preserve"> and </w:t>
      </w:r>
      <w:r w:rsidRPr="00B85FC1">
        <w:rPr>
          <w:rFonts w:ascii="Times New Roman" w:hAnsi="Times New Roman" w:cs="Times New Roman"/>
          <w:b/>
          <w:bCs/>
          <w:szCs w:val="24"/>
        </w:rPr>
        <w:t>envelope spectra</w:t>
      </w:r>
      <w:r w:rsidRPr="00B85FC1">
        <w:rPr>
          <w:rFonts w:ascii="Times New Roman" w:hAnsi="Times New Roman" w:cs="Times New Roman"/>
          <w:szCs w:val="24"/>
        </w:rPr>
        <w:t xml:space="preserve"> enhance SNR for early defects (Antoni, 2006). Noise suppression methods—</w:t>
      </w:r>
      <w:r w:rsidRPr="00B85FC1">
        <w:rPr>
          <w:rFonts w:ascii="Times New Roman" w:hAnsi="Times New Roman" w:cs="Times New Roman"/>
          <w:b/>
          <w:bCs/>
          <w:szCs w:val="24"/>
        </w:rPr>
        <w:t>Welch</w:t>
      </w:r>
      <w:r w:rsidRPr="00B85FC1">
        <w:rPr>
          <w:rFonts w:ascii="Times New Roman" w:hAnsi="Times New Roman" w:cs="Times New Roman"/>
          <w:szCs w:val="24"/>
        </w:rPr>
        <w:t xml:space="preserve">, </w:t>
      </w:r>
      <w:r w:rsidRPr="00B85FC1">
        <w:rPr>
          <w:rFonts w:ascii="Times New Roman" w:hAnsi="Times New Roman" w:cs="Times New Roman"/>
          <w:b/>
          <w:bCs/>
          <w:szCs w:val="24"/>
        </w:rPr>
        <w:t>wavelets</w:t>
      </w:r>
      <w:r w:rsidRPr="00B85FC1">
        <w:rPr>
          <w:rFonts w:ascii="Times New Roman" w:hAnsi="Times New Roman" w:cs="Times New Roman"/>
          <w:szCs w:val="24"/>
        </w:rPr>
        <w:t xml:space="preserve">, </w:t>
      </w:r>
      <w:r w:rsidRPr="00B85FC1">
        <w:rPr>
          <w:rFonts w:ascii="Times New Roman" w:hAnsi="Times New Roman" w:cs="Times New Roman"/>
          <w:b/>
          <w:bCs/>
          <w:szCs w:val="24"/>
        </w:rPr>
        <w:t>EMD/EEMD</w:t>
      </w:r>
      <w:r w:rsidRPr="00B85FC1">
        <w:rPr>
          <w:rFonts w:ascii="Times New Roman" w:hAnsi="Times New Roman" w:cs="Times New Roman"/>
          <w:szCs w:val="24"/>
        </w:rPr>
        <w:t xml:space="preserve">—stabilize descriptors (Welch, 1967; Donoho &amp; Johnstone, 1995; Huang et al., 1998; Wu &amp; Huang, 2009). On the </w:t>
      </w:r>
      <w:proofErr w:type="spellStart"/>
      <w:r w:rsidRPr="00B85FC1">
        <w:rPr>
          <w:rFonts w:ascii="Times New Roman" w:hAnsi="Times New Roman" w:cs="Times New Roman"/>
          <w:szCs w:val="24"/>
        </w:rPr>
        <w:t>modeling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side, </w:t>
      </w:r>
      <w:r w:rsidRPr="00B85FC1">
        <w:rPr>
          <w:rFonts w:ascii="Times New Roman" w:hAnsi="Times New Roman" w:cs="Times New Roman"/>
          <w:b/>
          <w:bCs/>
          <w:szCs w:val="24"/>
        </w:rPr>
        <w:t>SVM</w:t>
      </w:r>
      <w:r w:rsidRPr="00B85FC1">
        <w:rPr>
          <w:rFonts w:ascii="Times New Roman" w:hAnsi="Times New Roman" w:cs="Times New Roman"/>
          <w:szCs w:val="24"/>
        </w:rPr>
        <w:t xml:space="preserve">, </w:t>
      </w:r>
      <w:r w:rsidRPr="00B85FC1">
        <w:rPr>
          <w:rFonts w:ascii="Times New Roman" w:hAnsi="Times New Roman" w:cs="Times New Roman"/>
          <w:b/>
          <w:bCs/>
          <w:szCs w:val="24"/>
        </w:rPr>
        <w:t>RF</w:t>
      </w:r>
      <w:r w:rsidRPr="00B85FC1">
        <w:rPr>
          <w:rFonts w:ascii="Times New Roman" w:hAnsi="Times New Roman" w:cs="Times New Roman"/>
          <w:szCs w:val="24"/>
        </w:rPr>
        <w:t xml:space="preserve">, and </w:t>
      </w:r>
      <w:proofErr w:type="spellStart"/>
      <w:r w:rsidRPr="00B85FC1">
        <w:rPr>
          <w:rFonts w:ascii="Times New Roman" w:hAnsi="Times New Roman" w:cs="Times New Roman"/>
          <w:b/>
          <w:bCs/>
          <w:szCs w:val="24"/>
        </w:rPr>
        <w:t>XGBoost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are widely adopted due to performance and portability (Cortes &amp; </w:t>
      </w:r>
      <w:proofErr w:type="spellStart"/>
      <w:r w:rsidRPr="00B85FC1">
        <w:rPr>
          <w:rFonts w:ascii="Times New Roman" w:hAnsi="Times New Roman" w:cs="Times New Roman"/>
          <w:szCs w:val="24"/>
        </w:rPr>
        <w:t>Vapnik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, 1995; </w:t>
      </w:r>
      <w:proofErr w:type="spellStart"/>
      <w:r w:rsidRPr="00B85FC1">
        <w:rPr>
          <w:rFonts w:ascii="Times New Roman" w:hAnsi="Times New Roman" w:cs="Times New Roman"/>
          <w:szCs w:val="24"/>
        </w:rPr>
        <w:t>Breiman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, 2001; Chen &amp; </w:t>
      </w:r>
      <w:proofErr w:type="spellStart"/>
      <w:r w:rsidRPr="00B85FC1">
        <w:rPr>
          <w:rFonts w:ascii="Times New Roman" w:hAnsi="Times New Roman" w:cs="Times New Roman"/>
          <w:szCs w:val="24"/>
        </w:rPr>
        <w:t>Guestrin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, 2016). </w:t>
      </w:r>
      <w:r w:rsidRPr="00B85FC1">
        <w:rPr>
          <w:rFonts w:ascii="Times New Roman" w:hAnsi="Times New Roman" w:cs="Times New Roman"/>
          <w:b/>
          <w:bCs/>
          <w:szCs w:val="24"/>
        </w:rPr>
        <w:t>Imbalance learning</w:t>
      </w:r>
      <w:r w:rsidRPr="00B85FC1">
        <w:rPr>
          <w:rFonts w:ascii="Times New Roman" w:hAnsi="Times New Roman" w:cs="Times New Roman"/>
          <w:szCs w:val="24"/>
        </w:rPr>
        <w:t xml:space="preserve"> (SMOTE variants, cost sensitivity) and </w:t>
      </w:r>
      <w:r w:rsidRPr="00B85FC1">
        <w:rPr>
          <w:rFonts w:ascii="Times New Roman" w:hAnsi="Times New Roman" w:cs="Times New Roman"/>
          <w:b/>
          <w:bCs/>
          <w:szCs w:val="24"/>
        </w:rPr>
        <w:t>PR/MCC</w:t>
      </w:r>
      <w:r w:rsidRPr="00B85FC1">
        <w:rPr>
          <w:rFonts w:ascii="Times New Roman" w:hAnsi="Times New Roman" w:cs="Times New Roman"/>
          <w:szCs w:val="24"/>
        </w:rPr>
        <w:t xml:space="preserve"> metrics are standard recommendations for rare events (Chawla et al., 2002; Han et al., 2005; Saito &amp; </w:t>
      </w:r>
      <w:proofErr w:type="spellStart"/>
      <w:r w:rsidRPr="00B85FC1">
        <w:rPr>
          <w:rFonts w:ascii="Times New Roman" w:hAnsi="Times New Roman" w:cs="Times New Roman"/>
          <w:szCs w:val="24"/>
        </w:rPr>
        <w:t>Rehmsmeier</w:t>
      </w:r>
      <w:proofErr w:type="spellEnd"/>
      <w:r w:rsidRPr="00B85FC1">
        <w:rPr>
          <w:rFonts w:ascii="Times New Roman" w:hAnsi="Times New Roman" w:cs="Times New Roman"/>
          <w:szCs w:val="24"/>
        </w:rPr>
        <w:t>, 2015; Chicco &amp; Jurman, 2020). Public datasets—</w:t>
      </w:r>
      <w:r w:rsidRPr="00B85FC1">
        <w:rPr>
          <w:rFonts w:ascii="Times New Roman" w:hAnsi="Times New Roman" w:cs="Times New Roman"/>
          <w:b/>
          <w:bCs/>
          <w:szCs w:val="24"/>
        </w:rPr>
        <w:t>CWRU</w:t>
      </w:r>
      <w:r w:rsidRPr="00B85FC1">
        <w:rPr>
          <w:rFonts w:ascii="Times New Roman" w:hAnsi="Times New Roman" w:cs="Times New Roman"/>
          <w:szCs w:val="24"/>
        </w:rPr>
        <w:t xml:space="preserve"> (seeded faults) and </w:t>
      </w:r>
      <w:r w:rsidRPr="00B85FC1">
        <w:rPr>
          <w:rFonts w:ascii="Times New Roman" w:hAnsi="Times New Roman" w:cs="Times New Roman"/>
          <w:b/>
          <w:bCs/>
          <w:szCs w:val="24"/>
        </w:rPr>
        <w:t>PHM’12</w:t>
      </w:r>
      <w:r w:rsidRPr="00B85FC1">
        <w:rPr>
          <w:rFonts w:ascii="Times New Roman" w:hAnsi="Times New Roman" w:cs="Times New Roman"/>
          <w:szCs w:val="24"/>
        </w:rPr>
        <w:t xml:space="preserve"> (run-to-failure)—enable reproducible evaluation (Case Western Reserve University [CWRU], n.d.; </w:t>
      </w:r>
      <w:proofErr w:type="spellStart"/>
      <w:r w:rsidRPr="00B85FC1">
        <w:rPr>
          <w:rFonts w:ascii="Times New Roman" w:hAnsi="Times New Roman" w:cs="Times New Roman"/>
          <w:szCs w:val="24"/>
        </w:rPr>
        <w:t>Nectoux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et al., 2012).</w:t>
      </w:r>
    </w:p>
    <w:p w14:paraId="3AB6EC39" w14:textId="7BAB4490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D366579" w14:textId="77777777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6. Material and Methodology</w:t>
      </w:r>
    </w:p>
    <w:p w14:paraId="4ADF859C" w14:textId="77777777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6.1 Datasets and Splits</w:t>
      </w:r>
    </w:p>
    <w:p w14:paraId="7C15836A" w14:textId="77777777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>We used three datasets:</w:t>
      </w:r>
    </w:p>
    <w:p w14:paraId="605F803A" w14:textId="77777777" w:rsidR="00B85FC1" w:rsidRPr="00B85FC1" w:rsidRDefault="00B85FC1" w:rsidP="000C55A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lastRenderedPageBreak/>
        <w:t>CWRU Bearings</w:t>
      </w:r>
      <w:r w:rsidRPr="00B85FC1">
        <w:rPr>
          <w:rFonts w:ascii="Times New Roman" w:hAnsi="Times New Roman" w:cs="Times New Roman"/>
          <w:szCs w:val="24"/>
        </w:rPr>
        <w:t>: Vibration data collected using accelerometers on the drive end. Bearings were seeded with inner, outer, and ball defects under different loads, speeds, and sampling rates (CWRU, n.d.).</w:t>
      </w:r>
    </w:p>
    <w:p w14:paraId="4AC721B0" w14:textId="77777777" w:rsidR="00B85FC1" w:rsidRPr="00B85FC1" w:rsidRDefault="00B85FC1" w:rsidP="000C55A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PHM Society 2012 (PRONOSTIA)</w:t>
      </w:r>
      <w:r w:rsidRPr="00B85FC1">
        <w:rPr>
          <w:rFonts w:ascii="Times New Roman" w:hAnsi="Times New Roman" w:cs="Times New Roman"/>
          <w:szCs w:val="24"/>
        </w:rPr>
        <w:t>: Run-to-failure bearing data under varying operating conditions (</w:t>
      </w:r>
      <w:proofErr w:type="spellStart"/>
      <w:r w:rsidRPr="00B85FC1">
        <w:rPr>
          <w:rFonts w:ascii="Times New Roman" w:hAnsi="Times New Roman" w:cs="Times New Roman"/>
          <w:szCs w:val="24"/>
        </w:rPr>
        <w:t>Nectoux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et al., 2012).</w:t>
      </w:r>
    </w:p>
    <w:p w14:paraId="54643700" w14:textId="77777777" w:rsidR="00B85FC1" w:rsidRPr="00B85FC1" w:rsidRDefault="00B85FC1" w:rsidP="000C55A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Plant Pumps (anonymized)</w:t>
      </w:r>
      <w:r w:rsidRPr="00B85FC1">
        <w:rPr>
          <w:rFonts w:ascii="Times New Roman" w:hAnsi="Times New Roman" w:cs="Times New Roman"/>
          <w:szCs w:val="24"/>
        </w:rPr>
        <w:t>: Six months of data from four pump–motor systems, including tri-axial vibration and motor current. Fault labels were taken from CMMS work orders.</w:t>
      </w:r>
    </w:p>
    <w:p w14:paraId="239EE194" w14:textId="77777777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 xml:space="preserve">Data splitting: To prevent data leakage, we grouped by machine. The splits were </w:t>
      </w:r>
      <w:r w:rsidRPr="00B85FC1">
        <w:rPr>
          <w:rFonts w:ascii="Times New Roman" w:hAnsi="Times New Roman" w:cs="Times New Roman"/>
          <w:b/>
          <w:bCs/>
          <w:szCs w:val="24"/>
        </w:rPr>
        <w:t>60% training, 20% validation, and 20% testing</w:t>
      </w:r>
      <w:r w:rsidRPr="00B85FC1">
        <w:rPr>
          <w:rFonts w:ascii="Times New Roman" w:hAnsi="Times New Roman" w:cs="Times New Roman"/>
          <w:szCs w:val="24"/>
        </w:rPr>
        <w:t xml:space="preserve"> (chronological for PHM’12 and plant datasets).</w:t>
      </w:r>
    </w:p>
    <w:p w14:paraId="2140B7CB" w14:textId="77777777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pict w14:anchorId="313E2BC4">
          <v:rect id="_x0000_i1110" style="width:0;height:1.5pt" o:hralign="center" o:hrstd="t" o:hr="t" fillcolor="#a0a0a0" stroked="f"/>
        </w:pict>
      </w:r>
    </w:p>
    <w:p w14:paraId="4AD7B618" w14:textId="77777777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6.2 Noise Reduction</w:t>
      </w:r>
    </w:p>
    <w:p w14:paraId="50719E45" w14:textId="77777777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>To improve signal quality, we applied several noise-handling techniques:</w:t>
      </w:r>
    </w:p>
    <w:p w14:paraId="31D197F5" w14:textId="77777777" w:rsidR="00B85FC1" w:rsidRPr="00B85FC1" w:rsidRDefault="00B85FC1" w:rsidP="000C55A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Spectral kurtosis maps</w:t>
      </w:r>
      <w:r w:rsidRPr="00B85FC1">
        <w:rPr>
          <w:rFonts w:ascii="Times New Roman" w:hAnsi="Times New Roman" w:cs="Times New Roman"/>
          <w:szCs w:val="24"/>
        </w:rPr>
        <w:t xml:space="preserve"> to pick the most informative frequency bands.</w:t>
      </w:r>
    </w:p>
    <w:p w14:paraId="50BF5224" w14:textId="77777777" w:rsidR="00B85FC1" w:rsidRPr="00B85FC1" w:rsidRDefault="00B85FC1" w:rsidP="000C55A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Welch’s Power Spectral Density (PSD)</w:t>
      </w:r>
      <w:r w:rsidRPr="00B85FC1">
        <w:rPr>
          <w:rFonts w:ascii="Times New Roman" w:hAnsi="Times New Roman" w:cs="Times New Roman"/>
          <w:szCs w:val="24"/>
        </w:rPr>
        <w:t xml:space="preserve"> method (NFFT=4096, 50% overlap) for stable frequency features (Welch, 1967).</w:t>
      </w:r>
    </w:p>
    <w:p w14:paraId="56BF1B80" w14:textId="77777777" w:rsidR="00B85FC1" w:rsidRPr="00B85FC1" w:rsidRDefault="00B85FC1" w:rsidP="000C55A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Wavelet shrinkage</w:t>
      </w:r>
      <w:r w:rsidRPr="00B85FC1">
        <w:rPr>
          <w:rFonts w:ascii="Times New Roman" w:hAnsi="Times New Roman" w:cs="Times New Roman"/>
          <w:szCs w:val="24"/>
        </w:rPr>
        <w:t xml:space="preserve"> (sym8, soft thresholding) to reduce impulsive noise (Donoho &amp; Johnstone, 1995).</w:t>
      </w:r>
    </w:p>
    <w:p w14:paraId="7C8ED0F7" w14:textId="77777777" w:rsidR="00B85FC1" w:rsidRPr="00B85FC1" w:rsidRDefault="00B85FC1" w:rsidP="000C55A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Median/IQR scaling and median filters</w:t>
      </w:r>
      <w:r w:rsidRPr="00B85FC1">
        <w:rPr>
          <w:rFonts w:ascii="Times New Roman" w:hAnsi="Times New Roman" w:cs="Times New Roman"/>
          <w:szCs w:val="24"/>
        </w:rPr>
        <w:t xml:space="preserve"> to handle spikes and outliers.</w:t>
      </w:r>
    </w:p>
    <w:p w14:paraId="0DF3A146" w14:textId="109E2471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567EB28D" w14:textId="77777777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6.3 Feature Engineering</w:t>
      </w:r>
    </w:p>
    <w:p w14:paraId="5594A6EF" w14:textId="77777777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>We extracted features in different domains:</w:t>
      </w:r>
    </w:p>
    <w:p w14:paraId="42D50540" w14:textId="77777777" w:rsidR="00B85FC1" w:rsidRPr="00B85FC1" w:rsidRDefault="00B85FC1" w:rsidP="000C55AE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Time domain (N samples per window)</w:t>
      </w:r>
      <w:r w:rsidRPr="00B85FC1">
        <w:rPr>
          <w:rFonts w:ascii="Times New Roman" w:hAnsi="Times New Roman" w:cs="Times New Roman"/>
          <w:szCs w:val="24"/>
        </w:rPr>
        <w:t>:</w:t>
      </w:r>
    </w:p>
    <w:p w14:paraId="01374DB5" w14:textId="77777777" w:rsidR="00B85FC1" w:rsidRDefault="00B85FC1" w:rsidP="000C55AE">
      <w:pPr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>Root Mean Square (RMS):</w:t>
      </w:r>
    </w:p>
    <w:p w14:paraId="0652AC54" w14:textId="6A28736E" w:rsidR="00B85FC1" w:rsidRPr="00B85FC1" w:rsidRDefault="00B85FC1" w:rsidP="000C55AE">
      <w:pPr>
        <w:spacing w:line="360" w:lineRule="auto"/>
        <w:ind w:left="1440"/>
        <w:jc w:val="both"/>
        <w:rPr>
          <w:rFonts w:ascii="Times New Roman" w:hAnsi="Times New Roman" w:cs="Times New Roman"/>
          <w:szCs w:val="24"/>
        </w:rPr>
      </w:pPr>
      <w:r>
        <w:rPr>
          <w:noProof/>
          <w:position w:val="-45"/>
        </w:rPr>
        <w:drawing>
          <wp:inline distT="0" distB="0" distL="0" distR="0" wp14:anchorId="2CE12711" wp14:editId="5CE9558B">
            <wp:extent cx="1463040" cy="513728"/>
            <wp:effectExtent l="0" t="0" r="3810" b="635"/>
            <wp:docPr id="1" name="Picture 1" descr="{&quot;mathml&quot;:&quot;&lt;math style=\&quot;font-family:stix;font-size:16px;\&quot; xmlns=\&quot;http://www.w3.org/1998/Math/MathML\&quot;&gt;&lt;mi&gt;R&lt;/mi&gt;&lt;mi&gt;M&lt;/mi&gt;&lt;mi&gt;S&lt;/mi&gt;&lt;mo&gt;=&lt;/mo&gt;&lt;mo&gt;&amp;#xA0;&lt;/mo&gt;&lt;msqrt&gt;&lt;mfrac&gt;&lt;mn&gt;1&lt;/mn&gt;&lt;mi&gt;N&lt;/mi&gt;&lt;/mfrac&gt;&lt;mo&gt;&amp;#xA0;&lt;/mo&gt;&lt;mo&gt;&amp;#xA0;&lt;/mo&gt;&lt;mo&gt;&amp;#xA0;&lt;/mo&gt;&lt;mo&gt;&amp;#xA0;&lt;/mo&gt;&lt;munderover&gt;&lt;mo&gt;&amp;#x2211;&lt;/mo&gt;&lt;mrow&gt;&lt;mo&gt;&amp;#x200B;&lt;/mo&gt;&lt;mi&gt;i&lt;/mi&gt;&lt;mo&gt;=&lt;/mo&gt;&lt;mn&gt;1&lt;/mn&gt;&lt;/mrow&gt;&lt;mi&gt;N&lt;/mi&gt;&lt;/munderover&gt;&lt;mo&gt;&amp;#x200B;&lt;/mo&gt;&lt;msubsup&gt;&lt;mi&gt;x&lt;/mi&gt;&lt;mi&gt;i&lt;/mi&gt;&lt;mn&gt;2&lt;/mn&gt;&lt;/msubsup&gt;&lt;mo&gt;&amp;#x200B;&lt;/mo&gt;&lt;mo&gt;&amp;#xA0;&lt;/mo&gt;&lt;mo&gt;&amp;#x200B;&lt;/mo&gt;&lt;/msqrt&gt;&lt;/math&gt;&quot;,&quot;origin&quot;:&quot;MathType Legacy&quot;,&quot;version&quot;:&quot;v3.19.0&quot;}" title="R M S equals space square root of 1 over N space space space space sum from ​ i equals 1 to N of ​ x subscript i superscript 2 ​ space ​ end 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stix;font-size:16px;\&quot; xmlns=\&quot;http://www.w3.org/1998/Math/MathML\&quot;&gt;&lt;mi&gt;R&lt;/mi&gt;&lt;mi&gt;M&lt;/mi&gt;&lt;mi&gt;S&lt;/mi&gt;&lt;mo&gt;=&lt;/mo&gt;&lt;mo&gt;&amp;#xA0;&lt;/mo&gt;&lt;msqrt&gt;&lt;mfrac&gt;&lt;mn&gt;1&lt;/mn&gt;&lt;mi&gt;N&lt;/mi&gt;&lt;/mfrac&gt;&lt;mo&gt;&amp;#xA0;&lt;/mo&gt;&lt;mo&gt;&amp;#xA0;&lt;/mo&gt;&lt;mo&gt;&amp;#xA0;&lt;/mo&gt;&lt;mo&gt;&amp;#xA0;&lt;/mo&gt;&lt;munderover&gt;&lt;mo&gt;&amp;#x2211;&lt;/mo&gt;&lt;mrow&gt;&lt;mo&gt;&amp;#x200B;&lt;/mo&gt;&lt;mi&gt;i&lt;/mi&gt;&lt;mo&gt;=&lt;/mo&gt;&lt;mn&gt;1&lt;/mn&gt;&lt;/mrow&gt;&lt;mi&gt;N&lt;/mi&gt;&lt;/munderover&gt;&lt;mo&gt;&amp;#x200B;&lt;/mo&gt;&lt;msubsup&gt;&lt;mi&gt;x&lt;/mi&gt;&lt;mi&gt;i&lt;/mi&gt;&lt;mn&gt;2&lt;/mn&gt;&lt;/msubsup&gt;&lt;mo&gt;&amp;#x200B;&lt;/mo&gt;&lt;mo&gt;&amp;#xA0;&lt;/mo&gt;&lt;mo&gt;&amp;#x200B;&lt;/mo&gt;&lt;/msqrt&gt;&lt;/math&gt;&quot;,&quot;origin&quot;:&quot;MathType Legacy&quot;,&quot;version&quot;:&quot;v3.19.0&quot;}" title="R M S equals space square root of 1 over N space space space space sum from ​ i equals 1 to N of ​ x subscript i superscript 2 ​ space ​ end roo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429" cy="51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C37F7" w14:textId="77777777" w:rsidR="00B85FC1" w:rsidRDefault="00B85FC1" w:rsidP="000C55AE">
      <w:pPr>
        <w:spacing w:line="360" w:lineRule="auto"/>
        <w:ind w:left="1440"/>
        <w:jc w:val="both"/>
        <w:rPr>
          <w:rFonts w:ascii="Times New Roman" w:hAnsi="Times New Roman" w:cs="Times New Roman"/>
          <w:szCs w:val="24"/>
        </w:rPr>
      </w:pPr>
    </w:p>
    <w:p w14:paraId="1CCD88FD" w14:textId="1B986A8B" w:rsidR="00B85FC1" w:rsidRDefault="00B85FC1" w:rsidP="000C55AE">
      <w:pPr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noProof/>
          <w:position w:val="-63"/>
        </w:rPr>
        <w:lastRenderedPageBreak/>
        <w:drawing>
          <wp:anchor distT="0" distB="0" distL="114300" distR="114300" simplePos="0" relativeHeight="251659264" behindDoc="0" locked="0" layoutInCell="1" allowOverlap="1" wp14:anchorId="255670B0" wp14:editId="08B32D9B">
            <wp:simplePos x="0" y="0"/>
            <wp:positionH relativeFrom="column">
              <wp:posOffset>1348740</wp:posOffset>
            </wp:positionH>
            <wp:positionV relativeFrom="page">
              <wp:posOffset>3291840</wp:posOffset>
            </wp:positionV>
            <wp:extent cx="2225040" cy="559435"/>
            <wp:effectExtent l="0" t="0" r="0" b="0"/>
            <wp:wrapSquare wrapText="bothSides"/>
            <wp:docPr id="870572195" name="Picture 870572195" descr="{&quot;mathml&quot;:&quot;&lt;math style=\&quot;font-family:stix;font-size:16px;\&quot; xmlns=\&quot;http://www.w3.org/1998/Math/MathML\&quot;&gt;&lt;mi&gt;K&lt;/mi&gt;&lt;mi&gt;u&lt;/mi&gt;&lt;mi&gt;r&lt;/mi&gt;&lt;mi&gt;t&lt;/mi&gt;&lt;mi&gt;o&lt;/mi&gt;&lt;mi&gt;s&lt;/mi&gt;&lt;mi&gt;i&lt;/mi&gt;&lt;mi&gt;s&lt;/mi&gt;&lt;mo&gt;=&lt;/mo&gt;&lt;mo&gt;&amp;#xA0;&lt;/mo&gt;&lt;mo&gt;&amp;#xA0;&lt;/mo&gt;&lt;mfrac&gt;&lt;mrow&gt;&lt;mfrac&gt;&lt;mn&gt;1&lt;/mn&gt;&lt;mi&gt;N&lt;/mi&gt;&lt;/mfrac&gt;&lt;mo&gt;&amp;#xA0;&lt;/mo&gt;&lt;mo&gt;&amp;#xA0;&lt;/mo&gt;&lt;mo&gt;&amp;#x200B;&lt;/mo&gt;&lt;mo&gt;&amp;#x2211;&lt;/mo&gt;&lt;mo&gt;(&lt;/mo&gt;&lt;mi&gt;x&lt;/mi&gt;&lt;mi&gt;i&lt;/mi&gt;&lt;mo&gt;&amp;#x200B;&lt;/mo&gt;&lt;mo&gt;&amp;#x2212;&lt;/mo&gt;&lt;mi&gt;x&lt;/mi&gt;&lt;mo&gt;&amp;#x2C9;&lt;/mo&gt;&lt;mo&gt;)&lt;/mo&gt;&lt;mn&gt;4&lt;/mn&gt;&lt;mo&gt;&amp;#x200B;&lt;/mo&gt;&lt;/mrow&gt;&lt;mrow&gt;&lt;mo&gt;&amp;#xA0;&lt;/mo&gt;&lt;mo&gt;&amp;#xA0;&lt;/mo&gt;&lt;mo&gt;&amp;#xA0;&lt;/mo&gt;&lt;mo&gt;&amp;#xA0;&lt;/mo&gt;&lt;mfenced&gt;&lt;mrow&gt;&lt;mfrac&gt;&lt;mn&gt;1&lt;/mn&gt;&lt;mi&gt;N&lt;/mi&gt;&lt;/mfrac&gt;&lt;mo&gt;&amp;#xA0;&lt;/mo&gt;&lt;mo&gt;&amp;#xA0;&lt;/mo&gt;&lt;mo&gt;&amp;#x200B;&lt;/mo&gt;&lt;mo&gt;&amp;#x2211;&lt;/mo&gt;&lt;msup&gt;&lt;mrow&gt;&lt;msup&gt;&lt;mrow&gt;&lt;mo&gt;(&lt;/mo&gt;&lt;mi&gt;x&lt;/mi&gt;&lt;mi&gt;i&lt;/mi&gt;&lt;mo&gt;&amp;#x200B;&lt;/mo&gt;&lt;mo&gt;&amp;#x2212;&lt;/mo&gt;&lt;mi&gt;x&lt;/mi&gt;&lt;mo&gt;&amp;#x2C9;&lt;/mo&gt;&lt;mo&gt;)&lt;/mo&gt;&lt;/mrow&gt;&lt;mn&gt;2&lt;/mn&gt;&lt;/msup&gt;&lt;mo&gt;)&lt;/mo&gt;&lt;/mrow&gt;&lt;mn&gt;2&lt;/mn&gt;&lt;/msup&gt;&lt;/mrow&gt;&lt;/mfenced&gt;&lt;mo&gt;&amp;#xA0;&lt;/mo&gt;&lt;/mrow&gt;&lt;/mfrac&gt;&lt;mo&gt;&amp;#xA0;&lt;/mo&gt;&lt;mo&gt;&amp;#xA0;&lt;/mo&gt;&lt;/math&gt;&quot;,&quot;origin&quot;:&quot;MathType Legacy&quot;,&quot;version&quot;:&quot;v3.19.0&quot;}" title="K u r t o s i s equals space space fraction numerator 1 over N space space ​ sum left parenthesis x i ​ minus x ˉ right parenthesis 4 ​ over denominator space space space space open parentheses 1 over N space space ​ sum left parenthesis x i ​ minus x ˉ right parenthesis squared right parenthesis squared close parentheses space end fraction space 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stix;font-size:16px;\&quot; xmlns=\&quot;http://www.w3.org/1998/Math/MathML\&quot;&gt;&lt;mi&gt;K&lt;/mi&gt;&lt;mi&gt;u&lt;/mi&gt;&lt;mi&gt;r&lt;/mi&gt;&lt;mi&gt;t&lt;/mi&gt;&lt;mi&gt;o&lt;/mi&gt;&lt;mi&gt;s&lt;/mi&gt;&lt;mi&gt;i&lt;/mi&gt;&lt;mi&gt;s&lt;/mi&gt;&lt;mo&gt;=&lt;/mo&gt;&lt;mo&gt;&amp;#xA0;&lt;/mo&gt;&lt;mo&gt;&amp;#xA0;&lt;/mo&gt;&lt;mfrac&gt;&lt;mrow&gt;&lt;mfrac&gt;&lt;mn&gt;1&lt;/mn&gt;&lt;mi&gt;N&lt;/mi&gt;&lt;/mfrac&gt;&lt;mo&gt;&amp;#xA0;&lt;/mo&gt;&lt;mo&gt;&amp;#xA0;&lt;/mo&gt;&lt;mo&gt;&amp;#x200B;&lt;/mo&gt;&lt;mo&gt;&amp;#x2211;&lt;/mo&gt;&lt;mo&gt;(&lt;/mo&gt;&lt;mi&gt;x&lt;/mi&gt;&lt;mi&gt;i&lt;/mi&gt;&lt;mo&gt;&amp;#x200B;&lt;/mo&gt;&lt;mo&gt;&amp;#x2212;&lt;/mo&gt;&lt;mi&gt;x&lt;/mi&gt;&lt;mo&gt;&amp;#x2C9;&lt;/mo&gt;&lt;mo&gt;)&lt;/mo&gt;&lt;mn&gt;4&lt;/mn&gt;&lt;mo&gt;&amp;#x200B;&lt;/mo&gt;&lt;/mrow&gt;&lt;mrow&gt;&lt;mo&gt;&amp;#xA0;&lt;/mo&gt;&lt;mo&gt;&amp;#xA0;&lt;/mo&gt;&lt;mo&gt;&amp;#xA0;&lt;/mo&gt;&lt;mo&gt;&amp;#xA0;&lt;/mo&gt;&lt;mfenced&gt;&lt;mrow&gt;&lt;mfrac&gt;&lt;mn&gt;1&lt;/mn&gt;&lt;mi&gt;N&lt;/mi&gt;&lt;/mfrac&gt;&lt;mo&gt;&amp;#xA0;&lt;/mo&gt;&lt;mo&gt;&amp;#xA0;&lt;/mo&gt;&lt;mo&gt;&amp;#x200B;&lt;/mo&gt;&lt;mo&gt;&amp;#x2211;&lt;/mo&gt;&lt;msup&gt;&lt;mrow&gt;&lt;msup&gt;&lt;mrow&gt;&lt;mo&gt;(&lt;/mo&gt;&lt;mi&gt;x&lt;/mi&gt;&lt;mi&gt;i&lt;/mi&gt;&lt;mo&gt;&amp;#x200B;&lt;/mo&gt;&lt;mo&gt;&amp;#x2212;&lt;/mo&gt;&lt;mi&gt;x&lt;/mi&gt;&lt;mo&gt;&amp;#x2C9;&lt;/mo&gt;&lt;mo&gt;)&lt;/mo&gt;&lt;/mrow&gt;&lt;mn&gt;2&lt;/mn&gt;&lt;/msup&gt;&lt;mo&gt;)&lt;/mo&gt;&lt;/mrow&gt;&lt;mn&gt;2&lt;/mn&gt;&lt;/msup&gt;&lt;/mrow&gt;&lt;/mfenced&gt;&lt;mo&gt;&amp;#xA0;&lt;/mo&gt;&lt;/mrow&gt;&lt;/mfrac&gt;&lt;mo&gt;&amp;#xA0;&lt;/mo&gt;&lt;mo&gt;&amp;#xA0;&lt;/mo&gt;&lt;/math&gt;&quot;,&quot;origin&quot;:&quot;MathType Legacy&quot;,&quot;version&quot;:&quot;v3.19.0&quot;}" title="K u r t o s i s equals space space fraction numerator 1 over N space space ​ sum left parenthesis x i ​ minus x ˉ right parenthesis 4 ​ over denominator space space space space open parentheses 1 over N space space ​ sum left parenthesis x i ​ minus x ˉ right parenthesis squared right parenthesis squared close parentheses space end fraction space spa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5FC1">
        <w:rPr>
          <w:rFonts w:ascii="Times New Roman" w:hAnsi="Times New Roman" w:cs="Times New Roman"/>
          <w:szCs w:val="24"/>
        </w:rPr>
        <w:t>Kurtosis:</w:t>
      </w:r>
    </w:p>
    <w:p w14:paraId="0008BDF4" w14:textId="6E7F1012" w:rsid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BBAFEAF" w14:textId="77777777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5582B6E2" w14:textId="60C66E53" w:rsidR="00B85FC1" w:rsidRDefault="00B85FC1" w:rsidP="000C55AE">
      <w:pPr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noProof/>
          <w:position w:val="-24"/>
        </w:rPr>
        <w:drawing>
          <wp:anchor distT="0" distB="0" distL="114300" distR="114300" simplePos="0" relativeHeight="251658240" behindDoc="0" locked="0" layoutInCell="1" allowOverlap="1" wp14:anchorId="63DF8915" wp14:editId="66027E46">
            <wp:simplePos x="0" y="0"/>
            <wp:positionH relativeFrom="column">
              <wp:posOffset>990600</wp:posOffset>
            </wp:positionH>
            <wp:positionV relativeFrom="page">
              <wp:posOffset>4876800</wp:posOffset>
            </wp:positionV>
            <wp:extent cx="1704340" cy="438150"/>
            <wp:effectExtent l="0" t="0" r="0" b="0"/>
            <wp:wrapSquare wrapText="bothSides"/>
            <wp:docPr id="323304858" name="Picture 323304858" descr="{&quot;mathml&quot;:&quot;&lt;math style=\&quot;font-family:stix;font-size:16px;\&quot; xmlns=\&quot;http://www.w3.org/1998/Math/MathML\&quot;&gt;&lt;mi&gt;C&lt;/mi&gt;&lt;mi&gt;r&lt;/mi&gt;&lt;mi&gt;e&lt;/mi&gt;&lt;mi&gt;s&lt;/mi&gt;&lt;mi&gt;t&lt;/mi&gt;&lt;mo&gt;=&lt;/mo&gt;&lt;mo&gt;&amp;#xA0;&lt;/mo&gt;&lt;mfrac&gt;&lt;mrow&gt;&lt;mi&gt;m&lt;/mi&gt;&lt;mi&gt;a&lt;/mi&gt;&lt;mi&gt;x&lt;/mi&gt;&lt;mo&gt;&amp;#x2223;&lt;/mo&gt;&lt;mi&gt;x&lt;/mi&gt;&lt;mo&gt;&amp;#x2223;&lt;/mo&gt;&lt;/mrow&gt;&lt;mrow&gt;&lt;mi&gt;R&lt;/mi&gt;&lt;mi&gt;M&lt;/mi&gt;&lt;mi&gt;S&lt;/mi&gt;&lt;/mrow&gt;&lt;/mfrac&gt;&lt;mo&gt;&amp;#xA0;&lt;/mo&gt;&lt;mo&gt;&amp;#xA0;&lt;/mo&gt;&lt;mo&gt;&amp;#x200B;&lt;/mo&gt;&lt;/math&gt;&quot;,&quot;origin&quot;:&quot;MathType Legacy&quot;,&quot;version&quot;:&quot;v3.19.0&quot;}" title="C r e s t equals space fraction numerator m a x ∣ x ∣ over denominator R M S end fraction space space 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stix;font-size:16px;\&quot; xmlns=\&quot;http://www.w3.org/1998/Math/MathML\&quot;&gt;&lt;mi&gt;C&lt;/mi&gt;&lt;mi&gt;r&lt;/mi&gt;&lt;mi&gt;e&lt;/mi&gt;&lt;mi&gt;s&lt;/mi&gt;&lt;mi&gt;t&lt;/mi&gt;&lt;mo&gt;=&lt;/mo&gt;&lt;mo&gt;&amp;#xA0;&lt;/mo&gt;&lt;mfrac&gt;&lt;mrow&gt;&lt;mi&gt;m&lt;/mi&gt;&lt;mi&gt;a&lt;/mi&gt;&lt;mi&gt;x&lt;/mi&gt;&lt;mo&gt;&amp;#x2223;&lt;/mo&gt;&lt;mi&gt;x&lt;/mi&gt;&lt;mo&gt;&amp;#x2223;&lt;/mo&gt;&lt;/mrow&gt;&lt;mrow&gt;&lt;mi&gt;R&lt;/mi&gt;&lt;mi&gt;M&lt;/mi&gt;&lt;mi&gt;S&lt;/mi&gt;&lt;/mrow&gt;&lt;/mfrac&gt;&lt;mo&gt;&amp;#xA0;&lt;/mo&gt;&lt;mo&gt;&amp;#xA0;&lt;/mo&gt;&lt;mo&gt;&amp;#x200B;&lt;/mo&gt;&lt;/math&gt;&quot;,&quot;origin&quot;:&quot;MathType Legacy&quot;,&quot;version&quot;:&quot;v3.19.0&quot;}" title="C r e s t equals space fraction numerator m a x ∣ x ∣ over denominator R M S end fraction space space 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5FC1">
        <w:rPr>
          <w:rFonts w:ascii="Times New Roman" w:hAnsi="Times New Roman" w:cs="Times New Roman"/>
          <w:szCs w:val="24"/>
        </w:rPr>
        <w:t>Crest factor:</w:t>
      </w:r>
    </w:p>
    <w:p w14:paraId="5AFE21B7" w14:textId="7FCC6EDF" w:rsidR="00B85FC1" w:rsidRPr="00B85FC1" w:rsidRDefault="00B85FC1" w:rsidP="000C55AE">
      <w:pPr>
        <w:spacing w:line="36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2E819494" w14:textId="77777777" w:rsidR="00B85FC1" w:rsidRDefault="00B85FC1" w:rsidP="000C55AE">
      <w:pPr>
        <w:spacing w:line="360" w:lineRule="auto"/>
        <w:ind w:left="1440"/>
        <w:jc w:val="both"/>
        <w:rPr>
          <w:rFonts w:ascii="Times New Roman" w:hAnsi="Times New Roman" w:cs="Times New Roman"/>
          <w:szCs w:val="24"/>
        </w:rPr>
      </w:pPr>
    </w:p>
    <w:p w14:paraId="3C2DCA8E" w14:textId="77777777" w:rsidR="00B85FC1" w:rsidRDefault="00B85FC1" w:rsidP="000C55AE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14:paraId="1D1050B0" w14:textId="77777777" w:rsidR="00B85FC1" w:rsidRDefault="00B85FC1" w:rsidP="000C55AE">
      <w:pPr>
        <w:spacing w:line="360" w:lineRule="auto"/>
        <w:ind w:left="1440"/>
        <w:jc w:val="both"/>
        <w:rPr>
          <w:rFonts w:ascii="Times New Roman" w:hAnsi="Times New Roman" w:cs="Times New Roman"/>
          <w:szCs w:val="24"/>
        </w:rPr>
      </w:pPr>
    </w:p>
    <w:p w14:paraId="2B3142A6" w14:textId="77777777" w:rsidR="00B85FC1" w:rsidRDefault="00B85FC1" w:rsidP="000C55AE">
      <w:pPr>
        <w:spacing w:line="360" w:lineRule="auto"/>
        <w:ind w:left="1440"/>
        <w:jc w:val="both"/>
        <w:rPr>
          <w:rFonts w:ascii="Times New Roman" w:hAnsi="Times New Roman" w:cs="Times New Roman"/>
          <w:szCs w:val="24"/>
        </w:rPr>
      </w:pPr>
    </w:p>
    <w:p w14:paraId="0047E28A" w14:textId="77777777" w:rsid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580A7374" w14:textId="67B0AF74" w:rsidR="00B85FC1" w:rsidRPr="00B85FC1" w:rsidRDefault="00B85FC1" w:rsidP="000C55AE">
      <w:pPr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B85FC1">
        <w:rPr>
          <w:rFonts w:ascii="Times New Roman" w:hAnsi="Times New Roman" w:cs="Times New Roman"/>
          <w:szCs w:val="24"/>
        </w:rPr>
        <w:t>Plus</w:t>
      </w:r>
      <w:proofErr w:type="gramEnd"/>
      <w:r w:rsidRPr="00B85FC1">
        <w:rPr>
          <w:rFonts w:ascii="Times New Roman" w:hAnsi="Times New Roman" w:cs="Times New Roman"/>
          <w:szCs w:val="24"/>
        </w:rPr>
        <w:t xml:space="preserve"> skewness, impulse factor, and shape factor.</w:t>
      </w:r>
    </w:p>
    <w:p w14:paraId="23FC1CD5" w14:textId="77777777" w:rsidR="00B85FC1" w:rsidRPr="00B85FC1" w:rsidRDefault="00B85FC1" w:rsidP="000C55AE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Frequency domain</w:t>
      </w:r>
      <w:r w:rsidRPr="00B85FC1">
        <w:rPr>
          <w:rFonts w:ascii="Times New Roman" w:hAnsi="Times New Roman" w:cs="Times New Roman"/>
          <w:szCs w:val="24"/>
        </w:rPr>
        <w:t xml:space="preserve">: Band powers around shaft harmonics, envelope spectrum peaks at </w:t>
      </w:r>
      <w:r w:rsidRPr="00B85FC1">
        <w:rPr>
          <w:rFonts w:ascii="Times New Roman" w:hAnsi="Times New Roman" w:cs="Times New Roman"/>
          <w:b/>
          <w:bCs/>
          <w:szCs w:val="24"/>
        </w:rPr>
        <w:t>BPFO/BPFI/BSF/FTF</w:t>
      </w:r>
      <w:r w:rsidRPr="00B85FC1">
        <w:rPr>
          <w:rFonts w:ascii="Times New Roman" w:hAnsi="Times New Roman" w:cs="Times New Roman"/>
          <w:szCs w:val="24"/>
        </w:rPr>
        <w:t>, sideband energy ratio, and spectral kurtosis.</w:t>
      </w:r>
    </w:p>
    <w:p w14:paraId="19EADC3E" w14:textId="77777777" w:rsidR="00B85FC1" w:rsidRPr="00B85FC1" w:rsidRDefault="00B85FC1" w:rsidP="000C55AE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Time–frequency</w:t>
      </w:r>
      <w:r w:rsidRPr="00B85FC1">
        <w:rPr>
          <w:rFonts w:ascii="Times New Roman" w:hAnsi="Times New Roman" w:cs="Times New Roman"/>
          <w:szCs w:val="24"/>
        </w:rPr>
        <w:t>: Wavelet band energies, short-time spectral kurtosis, and Teager–Kaiser energy.</w:t>
      </w:r>
    </w:p>
    <w:p w14:paraId="620FE73A" w14:textId="77777777" w:rsidR="00B85FC1" w:rsidRPr="00B85FC1" w:rsidRDefault="00B85FC1" w:rsidP="000C55AE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Order tracking (variable RPM)</w:t>
      </w:r>
      <w:r w:rsidRPr="00B85FC1">
        <w:rPr>
          <w:rFonts w:ascii="Times New Roman" w:hAnsi="Times New Roman" w:cs="Times New Roman"/>
          <w:szCs w:val="24"/>
        </w:rPr>
        <w:t>: Angle-resampling, order spectra, and sideband detection around defect orders.</w:t>
      </w:r>
    </w:p>
    <w:p w14:paraId="17267876" w14:textId="77777777" w:rsidR="00B85FC1" w:rsidRPr="00B85FC1" w:rsidRDefault="00B85FC1" w:rsidP="000C55AE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Motor current signature analysis (MCSA)</w:t>
      </w:r>
      <w:r w:rsidRPr="00B85FC1">
        <w:rPr>
          <w:rFonts w:ascii="Times New Roman" w:hAnsi="Times New Roman" w:cs="Times New Roman"/>
          <w:szCs w:val="24"/>
        </w:rPr>
        <w:t>: Slip-frequency sidebands near line frequency to detect broken rotor bars or eccentricity.</w:t>
      </w:r>
    </w:p>
    <w:p w14:paraId="39E7F8EC" w14:textId="5D473A8D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345361A" w14:textId="77777777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6.4 Imbalance Handling and Metrics</w:t>
      </w:r>
    </w:p>
    <w:p w14:paraId="6139380B" w14:textId="77777777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>Since faulty cases were rare, we used imbalance-aware methods:</w:t>
      </w:r>
    </w:p>
    <w:p w14:paraId="6B27EB77" w14:textId="77777777" w:rsidR="00B85FC1" w:rsidRDefault="00B85FC1" w:rsidP="000C55AE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Cost-sensitive training</w:t>
      </w:r>
      <w:r w:rsidRPr="00B85FC1">
        <w:rPr>
          <w:rFonts w:ascii="Times New Roman" w:hAnsi="Times New Roman" w:cs="Times New Roman"/>
          <w:szCs w:val="24"/>
        </w:rPr>
        <w:t>:</w:t>
      </w:r>
    </w:p>
    <w:p w14:paraId="75811C87" w14:textId="77777777" w:rsidR="00B85FC1" w:rsidRPr="00B85FC1" w:rsidRDefault="00B85FC1" w:rsidP="000C55AE">
      <w:pPr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B85FC1">
        <w:rPr>
          <w:rFonts w:ascii="Times New Roman" w:hAnsi="Times New Roman" w:cs="Times New Roman"/>
          <w:szCs w:val="24"/>
        </w:rPr>
        <w:t>class_weight</w:t>
      </w:r>
      <w:proofErr w:type="spellEnd"/>
      <w:r w:rsidRPr="00B85FC1">
        <w:rPr>
          <w:rFonts w:ascii="Times New Roman" w:hAnsi="Times New Roman" w:cs="Times New Roman"/>
          <w:szCs w:val="24"/>
        </w:rPr>
        <w:t>=balanced for SVM and Random Forest.</w:t>
      </w:r>
    </w:p>
    <w:p w14:paraId="75306140" w14:textId="77777777" w:rsidR="00B85FC1" w:rsidRPr="00B85FC1" w:rsidRDefault="00B85FC1" w:rsidP="000C55AE">
      <w:pPr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B85FC1">
        <w:rPr>
          <w:rFonts w:ascii="Times New Roman" w:hAnsi="Times New Roman" w:cs="Times New Roman"/>
          <w:szCs w:val="24"/>
        </w:rPr>
        <w:t>scale_pos_weight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= </w:t>
      </w:r>
      <w:proofErr w:type="spellStart"/>
      <w:r w:rsidRPr="00B85FC1">
        <w:rPr>
          <w:rFonts w:ascii="Times New Roman" w:hAnsi="Times New Roman" w:cs="Times New Roman"/>
          <w:szCs w:val="24"/>
        </w:rPr>
        <w:t>N_neg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/ </w:t>
      </w:r>
      <w:proofErr w:type="spellStart"/>
      <w:r w:rsidRPr="00B85FC1">
        <w:rPr>
          <w:rFonts w:ascii="Times New Roman" w:hAnsi="Times New Roman" w:cs="Times New Roman"/>
          <w:szCs w:val="24"/>
        </w:rPr>
        <w:t>N_pos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for </w:t>
      </w:r>
      <w:proofErr w:type="spellStart"/>
      <w:r w:rsidRPr="00B85FC1">
        <w:rPr>
          <w:rFonts w:ascii="Times New Roman" w:hAnsi="Times New Roman" w:cs="Times New Roman"/>
          <w:szCs w:val="24"/>
        </w:rPr>
        <w:t>XGBoost</w:t>
      </w:r>
      <w:proofErr w:type="spellEnd"/>
      <w:r w:rsidRPr="00B85FC1">
        <w:rPr>
          <w:rFonts w:ascii="Times New Roman" w:hAnsi="Times New Roman" w:cs="Times New Roman"/>
          <w:szCs w:val="24"/>
        </w:rPr>
        <w:t>.</w:t>
      </w:r>
    </w:p>
    <w:p w14:paraId="5C0FB7FA" w14:textId="77777777" w:rsidR="00B85FC1" w:rsidRPr="00B85FC1" w:rsidRDefault="00B85FC1" w:rsidP="000C55AE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lastRenderedPageBreak/>
        <w:t>Oversampling methods</w:t>
      </w:r>
      <w:r w:rsidRPr="00B85FC1">
        <w:rPr>
          <w:rFonts w:ascii="Times New Roman" w:hAnsi="Times New Roman" w:cs="Times New Roman"/>
          <w:szCs w:val="24"/>
        </w:rPr>
        <w:t xml:space="preserve">: SMOTE, Borderline-SMOTE, and </w:t>
      </w:r>
      <w:proofErr w:type="spellStart"/>
      <w:r w:rsidRPr="00B85FC1">
        <w:rPr>
          <w:rFonts w:ascii="Times New Roman" w:hAnsi="Times New Roman" w:cs="Times New Roman"/>
          <w:szCs w:val="24"/>
        </w:rPr>
        <w:t>SMOTE+Tomek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(Chawla et al., 2002; Han et al., 2005).</w:t>
      </w:r>
    </w:p>
    <w:p w14:paraId="6211E908" w14:textId="77777777" w:rsidR="00B85FC1" w:rsidRPr="00B85FC1" w:rsidRDefault="00B85FC1" w:rsidP="000C55AE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Threshold calibration</w:t>
      </w:r>
      <w:r w:rsidRPr="00B85FC1">
        <w:rPr>
          <w:rFonts w:ascii="Times New Roman" w:hAnsi="Times New Roman" w:cs="Times New Roman"/>
          <w:szCs w:val="24"/>
        </w:rPr>
        <w:t>: Used validation PR curves to optimize F1 or MCC.</w:t>
      </w:r>
    </w:p>
    <w:p w14:paraId="6425B15E" w14:textId="77777777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>Evaluation metrics (using TP, FP, TN, FN):</w:t>
      </w:r>
    </w:p>
    <w:p w14:paraId="15125EB5" w14:textId="77777777" w:rsidR="00B85FC1" w:rsidRPr="00B85FC1" w:rsidRDefault="00B85FC1" w:rsidP="000C55AE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>Precision = TP / (TP + FP)</w:t>
      </w:r>
    </w:p>
    <w:p w14:paraId="7CC80D62" w14:textId="77777777" w:rsidR="00B85FC1" w:rsidRPr="00B85FC1" w:rsidRDefault="00B85FC1" w:rsidP="000C55AE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>Recall = TP / (TP + FN)</w:t>
      </w:r>
    </w:p>
    <w:p w14:paraId="21B65B52" w14:textId="77777777" w:rsidR="00B85FC1" w:rsidRPr="00B85FC1" w:rsidRDefault="00B85FC1" w:rsidP="000C55AE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>F1 = (2 × Precision × Recall) / (Precision + Recall)</w:t>
      </w:r>
    </w:p>
    <w:p w14:paraId="6BDA0FDC" w14:textId="77777777" w:rsidR="00B85FC1" w:rsidRPr="00B85FC1" w:rsidRDefault="00B85FC1" w:rsidP="000C55AE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 xml:space="preserve">G-mean = </w:t>
      </w:r>
      <w:proofErr w:type="gramStart"/>
      <w:r w:rsidRPr="00B85FC1">
        <w:rPr>
          <w:rFonts w:ascii="Times New Roman" w:hAnsi="Times New Roman" w:cs="Times New Roman"/>
          <w:szCs w:val="24"/>
        </w:rPr>
        <w:t>√(</w:t>
      </w:r>
      <w:proofErr w:type="gramEnd"/>
      <w:r w:rsidRPr="00B85FC1">
        <w:rPr>
          <w:rFonts w:ascii="Times New Roman" w:hAnsi="Times New Roman" w:cs="Times New Roman"/>
          <w:szCs w:val="24"/>
        </w:rPr>
        <w:t>TP / (TP + FN) × TN / (TN + FP))</w:t>
      </w:r>
    </w:p>
    <w:p w14:paraId="279F582B" w14:textId="77777777" w:rsidR="00B85FC1" w:rsidRPr="00B85FC1" w:rsidRDefault="00B85FC1" w:rsidP="000C55AE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>MCC = (TP×TN − FP×FN) / √((TP+</w:t>
      </w:r>
      <w:proofErr w:type="gramStart"/>
      <w:r w:rsidRPr="00B85FC1">
        <w:rPr>
          <w:rFonts w:ascii="Times New Roman" w:hAnsi="Times New Roman" w:cs="Times New Roman"/>
          <w:szCs w:val="24"/>
        </w:rPr>
        <w:t>FP)(</w:t>
      </w:r>
      <w:proofErr w:type="gramEnd"/>
      <w:r w:rsidRPr="00B85FC1">
        <w:rPr>
          <w:rFonts w:ascii="Times New Roman" w:hAnsi="Times New Roman" w:cs="Times New Roman"/>
          <w:szCs w:val="24"/>
        </w:rPr>
        <w:t>TP+</w:t>
      </w:r>
      <w:proofErr w:type="gramStart"/>
      <w:r w:rsidRPr="00B85FC1">
        <w:rPr>
          <w:rFonts w:ascii="Times New Roman" w:hAnsi="Times New Roman" w:cs="Times New Roman"/>
          <w:szCs w:val="24"/>
        </w:rPr>
        <w:t>FN)(</w:t>
      </w:r>
      <w:proofErr w:type="gramEnd"/>
      <w:r w:rsidRPr="00B85FC1">
        <w:rPr>
          <w:rFonts w:ascii="Times New Roman" w:hAnsi="Times New Roman" w:cs="Times New Roman"/>
          <w:szCs w:val="24"/>
        </w:rPr>
        <w:t>TN+</w:t>
      </w:r>
      <w:proofErr w:type="gramStart"/>
      <w:r w:rsidRPr="00B85FC1">
        <w:rPr>
          <w:rFonts w:ascii="Times New Roman" w:hAnsi="Times New Roman" w:cs="Times New Roman"/>
          <w:szCs w:val="24"/>
        </w:rPr>
        <w:t>FP)(</w:t>
      </w:r>
      <w:proofErr w:type="gramEnd"/>
      <w:r w:rsidRPr="00B85FC1">
        <w:rPr>
          <w:rFonts w:ascii="Times New Roman" w:hAnsi="Times New Roman" w:cs="Times New Roman"/>
          <w:szCs w:val="24"/>
        </w:rPr>
        <w:t>TN+FN))</w:t>
      </w:r>
    </w:p>
    <w:p w14:paraId="27063D2B" w14:textId="61D0707D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We emphasize PR-AUC over ROC-AUC</w:t>
      </w:r>
      <w:r w:rsidRPr="00B85FC1">
        <w:rPr>
          <w:rFonts w:ascii="Times New Roman" w:hAnsi="Times New Roman" w:cs="Times New Roman"/>
          <w:szCs w:val="24"/>
        </w:rPr>
        <w:t xml:space="preserve"> because it is more reliable under imbalanced datasets </w:t>
      </w:r>
    </w:p>
    <w:p w14:paraId="35656267" w14:textId="111D7657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D7CE3B6" w14:textId="77777777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6.5 Models and Hyperparameters</w:t>
      </w:r>
    </w:p>
    <w:p w14:paraId="0B386BE0" w14:textId="77777777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>We compared three models:</w:t>
      </w:r>
    </w:p>
    <w:p w14:paraId="0E8F310B" w14:textId="77777777" w:rsidR="00B85FC1" w:rsidRPr="00B85FC1" w:rsidRDefault="00B85FC1" w:rsidP="000C55A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SVM (RBF kernel)</w:t>
      </w:r>
      <w:r w:rsidRPr="00B85FC1">
        <w:rPr>
          <w:rFonts w:ascii="Times New Roman" w:hAnsi="Times New Roman" w:cs="Times New Roman"/>
          <w:szCs w:val="24"/>
        </w:rPr>
        <w:t>:</w:t>
      </w:r>
    </w:p>
    <w:p w14:paraId="26591D1C" w14:textId="77777777" w:rsidR="00B85FC1" w:rsidRPr="00B85FC1" w:rsidRDefault="00B85FC1" w:rsidP="000C55AE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>C = {1, 10, 100}</w:t>
      </w:r>
    </w:p>
    <w:p w14:paraId="43BE71CB" w14:textId="77777777" w:rsidR="00B85FC1" w:rsidRPr="00B85FC1" w:rsidRDefault="00B85FC1" w:rsidP="000C55AE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>γ = {10⁻³, 10⁻², 10⁻¹}</w:t>
      </w:r>
    </w:p>
    <w:p w14:paraId="7C20628B" w14:textId="770CF414" w:rsidR="00B85FC1" w:rsidRPr="00B85FC1" w:rsidRDefault="00B85FC1" w:rsidP="000C55AE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 xml:space="preserve">Class weight = balanced </w:t>
      </w:r>
    </w:p>
    <w:p w14:paraId="01715A9F" w14:textId="77777777" w:rsidR="00B85FC1" w:rsidRPr="00B85FC1" w:rsidRDefault="00B85FC1" w:rsidP="000C55A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Random Forest</w:t>
      </w:r>
      <w:r w:rsidRPr="00B85FC1">
        <w:rPr>
          <w:rFonts w:ascii="Times New Roman" w:hAnsi="Times New Roman" w:cs="Times New Roman"/>
          <w:szCs w:val="24"/>
        </w:rPr>
        <w:t>:</w:t>
      </w:r>
    </w:p>
    <w:p w14:paraId="74AE3D6E" w14:textId="77777777" w:rsidR="00B85FC1" w:rsidRPr="00B85FC1" w:rsidRDefault="00B85FC1" w:rsidP="000C55AE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B85FC1">
        <w:rPr>
          <w:rFonts w:ascii="Times New Roman" w:hAnsi="Times New Roman" w:cs="Times New Roman"/>
          <w:szCs w:val="24"/>
        </w:rPr>
        <w:t>n_estimators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= {300, 600}</w:t>
      </w:r>
    </w:p>
    <w:p w14:paraId="5B77A397" w14:textId="77777777" w:rsidR="00B85FC1" w:rsidRPr="00B85FC1" w:rsidRDefault="00B85FC1" w:rsidP="000C55AE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B85FC1">
        <w:rPr>
          <w:rFonts w:ascii="Times New Roman" w:hAnsi="Times New Roman" w:cs="Times New Roman"/>
          <w:szCs w:val="24"/>
        </w:rPr>
        <w:t>max_depth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= {None, 20, 40}</w:t>
      </w:r>
    </w:p>
    <w:p w14:paraId="17CBBC30" w14:textId="6CD53CCF" w:rsidR="00B85FC1" w:rsidRPr="00B85FC1" w:rsidRDefault="00B85FC1" w:rsidP="000C55AE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 xml:space="preserve">Class weight = balanced </w:t>
      </w:r>
    </w:p>
    <w:p w14:paraId="7DFF393A" w14:textId="77777777" w:rsidR="00B85FC1" w:rsidRPr="00B85FC1" w:rsidRDefault="00B85FC1" w:rsidP="000C55A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B85FC1">
        <w:rPr>
          <w:rFonts w:ascii="Times New Roman" w:hAnsi="Times New Roman" w:cs="Times New Roman"/>
          <w:b/>
          <w:bCs/>
          <w:szCs w:val="24"/>
        </w:rPr>
        <w:t>XGBoost</w:t>
      </w:r>
      <w:proofErr w:type="spellEnd"/>
      <w:r w:rsidRPr="00B85FC1">
        <w:rPr>
          <w:rFonts w:ascii="Times New Roman" w:hAnsi="Times New Roman" w:cs="Times New Roman"/>
          <w:szCs w:val="24"/>
        </w:rPr>
        <w:t>:</w:t>
      </w:r>
    </w:p>
    <w:p w14:paraId="43436453" w14:textId="77777777" w:rsidR="00B85FC1" w:rsidRPr="00B85FC1" w:rsidRDefault="00B85FC1" w:rsidP="000C55AE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B85FC1">
        <w:rPr>
          <w:rFonts w:ascii="Times New Roman" w:hAnsi="Times New Roman" w:cs="Times New Roman"/>
          <w:szCs w:val="24"/>
        </w:rPr>
        <w:t>n_estimators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= {400, 800}</w:t>
      </w:r>
    </w:p>
    <w:p w14:paraId="0B6CA08B" w14:textId="77777777" w:rsidR="00B85FC1" w:rsidRPr="00B85FC1" w:rsidRDefault="00B85FC1" w:rsidP="000C55AE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B85FC1">
        <w:rPr>
          <w:rFonts w:ascii="Times New Roman" w:hAnsi="Times New Roman" w:cs="Times New Roman"/>
          <w:szCs w:val="24"/>
        </w:rPr>
        <w:t>max_depth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= {4, 6, 8}</w:t>
      </w:r>
    </w:p>
    <w:p w14:paraId="6157A68C" w14:textId="77777777" w:rsidR="00B85FC1" w:rsidRPr="00B85FC1" w:rsidRDefault="00B85FC1" w:rsidP="000C55AE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B85FC1">
        <w:rPr>
          <w:rFonts w:ascii="Times New Roman" w:hAnsi="Times New Roman" w:cs="Times New Roman"/>
          <w:szCs w:val="24"/>
        </w:rPr>
        <w:lastRenderedPageBreak/>
        <w:t>learning_rate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= {0.05, 0.1}</w:t>
      </w:r>
    </w:p>
    <w:p w14:paraId="7A9D2F95" w14:textId="77777777" w:rsidR="00B85FC1" w:rsidRPr="00B85FC1" w:rsidRDefault="00B85FC1" w:rsidP="000C55AE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>subsample = 0.8</w:t>
      </w:r>
    </w:p>
    <w:p w14:paraId="7B376874" w14:textId="77777777" w:rsidR="00B85FC1" w:rsidRPr="00B85FC1" w:rsidRDefault="00B85FC1" w:rsidP="000C55AE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B85FC1">
        <w:rPr>
          <w:rFonts w:ascii="Times New Roman" w:hAnsi="Times New Roman" w:cs="Times New Roman"/>
          <w:szCs w:val="24"/>
        </w:rPr>
        <w:t>colsample_bytree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= 0.8</w:t>
      </w:r>
    </w:p>
    <w:p w14:paraId="17AF17C3" w14:textId="1BC42A4B" w:rsidR="00B85FC1" w:rsidRPr="00B85FC1" w:rsidRDefault="00B85FC1" w:rsidP="000C55AE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B85FC1">
        <w:rPr>
          <w:rFonts w:ascii="Times New Roman" w:hAnsi="Times New Roman" w:cs="Times New Roman"/>
          <w:szCs w:val="24"/>
        </w:rPr>
        <w:t>scale_pos_weight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= </w:t>
      </w:r>
      <w:proofErr w:type="spellStart"/>
      <w:r w:rsidRPr="00B85FC1">
        <w:rPr>
          <w:rFonts w:ascii="Times New Roman" w:hAnsi="Times New Roman" w:cs="Times New Roman"/>
          <w:szCs w:val="24"/>
        </w:rPr>
        <w:t>N_neg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/ </w:t>
      </w:r>
      <w:proofErr w:type="spellStart"/>
      <w:r w:rsidRPr="00B85FC1">
        <w:rPr>
          <w:rFonts w:ascii="Times New Roman" w:hAnsi="Times New Roman" w:cs="Times New Roman"/>
          <w:szCs w:val="24"/>
        </w:rPr>
        <w:t>N_pos</w:t>
      </w:r>
      <w:proofErr w:type="spellEnd"/>
      <w:r w:rsidRPr="00B85FC1">
        <w:rPr>
          <w:rFonts w:ascii="Times New Roman" w:hAnsi="Times New Roman" w:cs="Times New Roman"/>
          <w:szCs w:val="24"/>
        </w:rPr>
        <w:t xml:space="preserve"> </w:t>
      </w:r>
    </w:p>
    <w:p w14:paraId="332F63CA" w14:textId="77777777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>Feature selection: First mutual information (top-k), then recursive feature elimination (RFE) with the chosen model to reduce to ~30–40 features.</w:t>
      </w:r>
    </w:p>
    <w:p w14:paraId="3C140EF4" w14:textId="4B375BC7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88E86EC" w14:textId="77777777" w:rsidR="00B85FC1" w:rsidRPr="00B85FC1" w:rsidRDefault="00B85FC1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6.6 Tools and Reproducibility</w:t>
      </w:r>
    </w:p>
    <w:p w14:paraId="3EDAF53C" w14:textId="77777777" w:rsidR="00B85FC1" w:rsidRPr="00B85FC1" w:rsidRDefault="00B85FC1" w:rsidP="000C55AE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>Language: Python 3.11</w:t>
      </w:r>
    </w:p>
    <w:p w14:paraId="70FECF0B" w14:textId="77777777" w:rsidR="00B85FC1" w:rsidRPr="00B85FC1" w:rsidRDefault="00B85FC1" w:rsidP="000C55AE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 xml:space="preserve">Libraries: scikit-learn, </w:t>
      </w:r>
      <w:proofErr w:type="spellStart"/>
      <w:r w:rsidRPr="00B85FC1">
        <w:rPr>
          <w:rFonts w:ascii="Times New Roman" w:hAnsi="Times New Roman" w:cs="Times New Roman"/>
          <w:szCs w:val="24"/>
        </w:rPr>
        <w:t>xgboost</w:t>
      </w:r>
      <w:proofErr w:type="spellEnd"/>
      <w:r w:rsidRPr="00B85FC1">
        <w:rPr>
          <w:rFonts w:ascii="Times New Roman" w:hAnsi="Times New Roman" w:cs="Times New Roman"/>
          <w:szCs w:val="24"/>
        </w:rPr>
        <w:t>, imbalanced-learn</w:t>
      </w:r>
    </w:p>
    <w:p w14:paraId="7A59C770" w14:textId="77777777" w:rsidR="00B85FC1" w:rsidRPr="00B85FC1" w:rsidRDefault="00B85FC1" w:rsidP="000C55AE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>Reproducibility: Experiments repeated with 3 different random seeds; results reported as mean ± standard deviation.</w:t>
      </w:r>
    </w:p>
    <w:p w14:paraId="7BEB5224" w14:textId="059146B4" w:rsidR="00E456A5" w:rsidRPr="000C55AE" w:rsidRDefault="00B85FC1" w:rsidP="000C55AE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>Pipelines: End-to-end scikit-learn Pipelines were used to avoid data leakage.</w:t>
      </w:r>
    </w:p>
    <w:p w14:paraId="0DBB1BBA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7. Results and Discussion</w:t>
      </w:r>
    </w:p>
    <w:p w14:paraId="5E2370BB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7.1 Class Skew (Test Splits)</w:t>
      </w:r>
    </w:p>
    <w:tbl>
      <w:tblPr>
        <w:tblW w:w="7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1590"/>
        <w:gridCol w:w="1108"/>
        <w:gridCol w:w="2338"/>
      </w:tblGrid>
      <w:tr w:rsidR="00E456A5" w:rsidRPr="00B85FC1" w14:paraId="1E91C3C7" w14:textId="77777777" w:rsidTr="00B53AD1">
        <w:trPr>
          <w:trHeight w:val="76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A89EB0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Dataset</w:t>
            </w:r>
          </w:p>
        </w:tc>
        <w:tc>
          <w:tcPr>
            <w:tcW w:w="0" w:type="auto"/>
            <w:vAlign w:val="center"/>
            <w:hideMark/>
          </w:tcPr>
          <w:p w14:paraId="2FDC76DE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Healthy</w:t>
            </w:r>
          </w:p>
        </w:tc>
        <w:tc>
          <w:tcPr>
            <w:tcW w:w="0" w:type="auto"/>
            <w:vAlign w:val="center"/>
            <w:hideMark/>
          </w:tcPr>
          <w:p w14:paraId="37C8ED94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Fault</w:t>
            </w:r>
          </w:p>
        </w:tc>
        <w:tc>
          <w:tcPr>
            <w:tcW w:w="0" w:type="auto"/>
            <w:vAlign w:val="center"/>
            <w:hideMark/>
          </w:tcPr>
          <w:p w14:paraId="324F12D2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Minority %</w:t>
            </w:r>
          </w:p>
        </w:tc>
      </w:tr>
      <w:tr w:rsidR="00E456A5" w:rsidRPr="00B85FC1" w14:paraId="5DA80AF6" w14:textId="77777777" w:rsidTr="00B53AD1">
        <w:trPr>
          <w:trHeight w:val="762"/>
          <w:tblCellSpacing w:w="15" w:type="dxa"/>
        </w:trPr>
        <w:tc>
          <w:tcPr>
            <w:tcW w:w="0" w:type="auto"/>
            <w:vAlign w:val="center"/>
            <w:hideMark/>
          </w:tcPr>
          <w:p w14:paraId="591079B1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CWRU</w:t>
            </w:r>
          </w:p>
        </w:tc>
        <w:tc>
          <w:tcPr>
            <w:tcW w:w="0" w:type="auto"/>
            <w:vAlign w:val="center"/>
            <w:hideMark/>
          </w:tcPr>
          <w:p w14:paraId="68195151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58,200</w:t>
            </w:r>
          </w:p>
        </w:tc>
        <w:tc>
          <w:tcPr>
            <w:tcW w:w="0" w:type="auto"/>
            <w:vAlign w:val="center"/>
            <w:hideMark/>
          </w:tcPr>
          <w:p w14:paraId="2E517E59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9,300</w:t>
            </w:r>
          </w:p>
        </w:tc>
        <w:tc>
          <w:tcPr>
            <w:tcW w:w="0" w:type="auto"/>
            <w:vAlign w:val="center"/>
            <w:hideMark/>
          </w:tcPr>
          <w:p w14:paraId="0768E1B8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13.8%</w:t>
            </w:r>
          </w:p>
        </w:tc>
      </w:tr>
      <w:tr w:rsidR="00E456A5" w:rsidRPr="00B85FC1" w14:paraId="60D7A81E" w14:textId="77777777" w:rsidTr="00B53AD1">
        <w:trPr>
          <w:trHeight w:val="762"/>
          <w:tblCellSpacing w:w="15" w:type="dxa"/>
        </w:trPr>
        <w:tc>
          <w:tcPr>
            <w:tcW w:w="0" w:type="auto"/>
            <w:vAlign w:val="center"/>
            <w:hideMark/>
          </w:tcPr>
          <w:p w14:paraId="12B96546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PHM’12</w:t>
            </w:r>
          </w:p>
        </w:tc>
        <w:tc>
          <w:tcPr>
            <w:tcW w:w="0" w:type="auto"/>
            <w:vAlign w:val="center"/>
            <w:hideMark/>
          </w:tcPr>
          <w:p w14:paraId="6D6EE31A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41,000</w:t>
            </w:r>
          </w:p>
        </w:tc>
        <w:tc>
          <w:tcPr>
            <w:tcW w:w="0" w:type="auto"/>
            <w:vAlign w:val="center"/>
            <w:hideMark/>
          </w:tcPr>
          <w:p w14:paraId="520B50E2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3,100</w:t>
            </w:r>
          </w:p>
        </w:tc>
        <w:tc>
          <w:tcPr>
            <w:tcW w:w="0" w:type="auto"/>
            <w:vAlign w:val="center"/>
            <w:hideMark/>
          </w:tcPr>
          <w:p w14:paraId="172AD26F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7.0%</w:t>
            </w:r>
          </w:p>
        </w:tc>
      </w:tr>
      <w:tr w:rsidR="00E456A5" w:rsidRPr="00B85FC1" w14:paraId="6D02748D" w14:textId="77777777" w:rsidTr="00B53AD1">
        <w:trPr>
          <w:trHeight w:val="762"/>
          <w:tblCellSpacing w:w="15" w:type="dxa"/>
        </w:trPr>
        <w:tc>
          <w:tcPr>
            <w:tcW w:w="0" w:type="auto"/>
            <w:vAlign w:val="center"/>
            <w:hideMark/>
          </w:tcPr>
          <w:p w14:paraId="4C595ECA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Plant Pumps</w:t>
            </w:r>
          </w:p>
        </w:tc>
        <w:tc>
          <w:tcPr>
            <w:tcW w:w="0" w:type="auto"/>
            <w:vAlign w:val="center"/>
            <w:hideMark/>
          </w:tcPr>
          <w:p w14:paraId="1B9647B2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220,000</w:t>
            </w:r>
          </w:p>
        </w:tc>
        <w:tc>
          <w:tcPr>
            <w:tcW w:w="0" w:type="auto"/>
            <w:vAlign w:val="center"/>
            <w:hideMark/>
          </w:tcPr>
          <w:p w14:paraId="6F49491C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5,800</w:t>
            </w:r>
          </w:p>
        </w:tc>
        <w:tc>
          <w:tcPr>
            <w:tcW w:w="0" w:type="auto"/>
            <w:vAlign w:val="center"/>
            <w:hideMark/>
          </w:tcPr>
          <w:p w14:paraId="6986A204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2.6%</w:t>
            </w:r>
          </w:p>
        </w:tc>
      </w:tr>
    </w:tbl>
    <w:p w14:paraId="71477018" w14:textId="77777777" w:rsidR="000C55AE" w:rsidRDefault="000C55AE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615FB8A" w14:textId="15C5B9E8" w:rsidR="000C55AE" w:rsidRDefault="000C55AE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</w:rPr>
        <w:lastRenderedPageBreak/>
        <w:drawing>
          <wp:inline distT="0" distB="0" distL="0" distR="0" wp14:anchorId="5D79A5CA" wp14:editId="3350AAA0">
            <wp:extent cx="4572000" cy="2743200"/>
            <wp:effectExtent l="0" t="0" r="0" b="0"/>
            <wp:docPr id="2781387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123C24B-B446-3FCF-E573-AC0BA1E577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4CADC58" w14:textId="1441578A" w:rsidR="00B53AD1" w:rsidRPr="00B53AD1" w:rsidRDefault="00B53AD1" w:rsidP="00B53AD1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Graph 1</w:t>
      </w:r>
      <w:r w:rsidRPr="00B53AD1">
        <w:rPr>
          <w:rFonts w:ascii="Times New Roman" w:hAnsi="Times New Roman" w:cs="Times New Roman"/>
          <w:b/>
          <w:bCs/>
          <w:szCs w:val="24"/>
        </w:rPr>
        <w:t>. Distribution Range Visualization for Model Evaluation Metrics</w:t>
      </w:r>
    </w:p>
    <w:p w14:paraId="25741641" w14:textId="77777777" w:rsidR="00B53AD1" w:rsidRPr="00B53AD1" w:rsidRDefault="00B53AD1" w:rsidP="00B53AD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53AD1">
        <w:rPr>
          <w:rFonts w:ascii="Times New Roman" w:hAnsi="Times New Roman" w:cs="Times New Roman"/>
          <w:szCs w:val="24"/>
        </w:rPr>
        <w:t>This 3D area chart illustrates performance distribution across five metric intervals: 0–0.2, 0.2–0.4, 0.4–0.6, 0.6–0.8, and 0.8–1. The blue gradient surface highlights how model scores are spread across these ranges, offering a visual summary of metric concentration and variability — useful for assessing overall model reliability and calibration.</w:t>
      </w:r>
    </w:p>
    <w:p w14:paraId="74BA6217" w14:textId="77777777" w:rsidR="000C55AE" w:rsidRDefault="000C55AE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123E4428" w14:textId="79775010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7.2 Binary Detection (Healthy vs. Any Fault)</w:t>
      </w:r>
    </w:p>
    <w:p w14:paraId="79C95A9D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CWRU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000"/>
        <w:gridCol w:w="1460"/>
        <w:gridCol w:w="654"/>
        <w:gridCol w:w="1953"/>
      </w:tblGrid>
      <w:tr w:rsidR="00E456A5" w:rsidRPr="00B85FC1" w14:paraId="435935B4" w14:textId="77777777" w:rsidTr="000C55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A6400E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Model &amp; Setting</w:t>
            </w:r>
          </w:p>
        </w:tc>
        <w:tc>
          <w:tcPr>
            <w:tcW w:w="0" w:type="auto"/>
            <w:vAlign w:val="center"/>
            <w:hideMark/>
          </w:tcPr>
          <w:p w14:paraId="50F43F36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PR-AUC</w:t>
            </w:r>
          </w:p>
        </w:tc>
        <w:tc>
          <w:tcPr>
            <w:tcW w:w="0" w:type="auto"/>
            <w:vAlign w:val="center"/>
            <w:hideMark/>
          </w:tcPr>
          <w:p w14:paraId="4529EA8F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F1 (minority)</w:t>
            </w:r>
          </w:p>
        </w:tc>
        <w:tc>
          <w:tcPr>
            <w:tcW w:w="0" w:type="auto"/>
            <w:vAlign w:val="center"/>
            <w:hideMark/>
          </w:tcPr>
          <w:p w14:paraId="74185806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MCC</w:t>
            </w:r>
          </w:p>
        </w:tc>
        <w:tc>
          <w:tcPr>
            <w:tcW w:w="0" w:type="auto"/>
            <w:vAlign w:val="center"/>
            <w:hideMark/>
          </w:tcPr>
          <w:p w14:paraId="64F5C37B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Inference (k rec/s)</w:t>
            </w:r>
          </w:p>
        </w:tc>
      </w:tr>
      <w:tr w:rsidR="00E456A5" w:rsidRPr="00B85FC1" w14:paraId="21C02A0E" w14:textId="77777777" w:rsidTr="000C5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E0312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SVM (RBF), class-weighted</w:t>
            </w:r>
          </w:p>
        </w:tc>
        <w:tc>
          <w:tcPr>
            <w:tcW w:w="0" w:type="auto"/>
            <w:vAlign w:val="center"/>
            <w:hideMark/>
          </w:tcPr>
          <w:p w14:paraId="2778AAB9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0.90</w:t>
            </w:r>
          </w:p>
        </w:tc>
        <w:tc>
          <w:tcPr>
            <w:tcW w:w="0" w:type="auto"/>
            <w:vAlign w:val="center"/>
            <w:hideMark/>
          </w:tcPr>
          <w:p w14:paraId="5B3A453C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0.84</w:t>
            </w:r>
          </w:p>
        </w:tc>
        <w:tc>
          <w:tcPr>
            <w:tcW w:w="0" w:type="auto"/>
            <w:vAlign w:val="center"/>
            <w:hideMark/>
          </w:tcPr>
          <w:p w14:paraId="657EFA51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0.84</w:t>
            </w:r>
          </w:p>
        </w:tc>
        <w:tc>
          <w:tcPr>
            <w:tcW w:w="0" w:type="auto"/>
            <w:vAlign w:val="center"/>
            <w:hideMark/>
          </w:tcPr>
          <w:p w14:paraId="5355E85D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5.9</w:t>
            </w:r>
          </w:p>
        </w:tc>
      </w:tr>
      <w:tr w:rsidR="00E456A5" w:rsidRPr="00B85FC1" w14:paraId="6A737339" w14:textId="77777777" w:rsidTr="000C5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A0EA2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RF, class-weighted</w:t>
            </w:r>
          </w:p>
        </w:tc>
        <w:tc>
          <w:tcPr>
            <w:tcW w:w="0" w:type="auto"/>
            <w:vAlign w:val="center"/>
            <w:hideMark/>
          </w:tcPr>
          <w:p w14:paraId="56B05BDB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0.93</w:t>
            </w:r>
          </w:p>
        </w:tc>
        <w:tc>
          <w:tcPr>
            <w:tcW w:w="0" w:type="auto"/>
            <w:vAlign w:val="center"/>
            <w:hideMark/>
          </w:tcPr>
          <w:p w14:paraId="46C0B5D4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0.87</w:t>
            </w:r>
          </w:p>
        </w:tc>
        <w:tc>
          <w:tcPr>
            <w:tcW w:w="0" w:type="auto"/>
            <w:vAlign w:val="center"/>
            <w:hideMark/>
          </w:tcPr>
          <w:p w14:paraId="6A0C549D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0.87</w:t>
            </w:r>
          </w:p>
        </w:tc>
        <w:tc>
          <w:tcPr>
            <w:tcW w:w="0" w:type="auto"/>
            <w:vAlign w:val="center"/>
            <w:hideMark/>
          </w:tcPr>
          <w:p w14:paraId="7616F9A0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8.7</w:t>
            </w:r>
          </w:p>
        </w:tc>
      </w:tr>
      <w:tr w:rsidR="00E456A5" w:rsidRPr="00B85FC1" w14:paraId="6ACE7262" w14:textId="77777777" w:rsidTr="000C5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83489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 xml:space="preserve">XGB, </w:t>
            </w:r>
            <w:proofErr w:type="spellStart"/>
            <w:r w:rsidRPr="00B85FC1">
              <w:rPr>
                <w:rFonts w:ascii="Times New Roman" w:hAnsi="Times New Roman" w:cs="Times New Roman"/>
                <w:szCs w:val="24"/>
              </w:rPr>
              <w:t>scale_pos_weight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A45C03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0.95</w:t>
            </w:r>
          </w:p>
        </w:tc>
        <w:tc>
          <w:tcPr>
            <w:tcW w:w="0" w:type="auto"/>
            <w:vAlign w:val="center"/>
            <w:hideMark/>
          </w:tcPr>
          <w:p w14:paraId="656ABCAC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0.90</w:t>
            </w:r>
          </w:p>
        </w:tc>
        <w:tc>
          <w:tcPr>
            <w:tcW w:w="0" w:type="auto"/>
            <w:vAlign w:val="center"/>
            <w:hideMark/>
          </w:tcPr>
          <w:p w14:paraId="4AD50DAB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0.90</w:t>
            </w:r>
          </w:p>
        </w:tc>
        <w:tc>
          <w:tcPr>
            <w:tcW w:w="0" w:type="auto"/>
            <w:vAlign w:val="center"/>
            <w:hideMark/>
          </w:tcPr>
          <w:p w14:paraId="6A7A2446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11.8</w:t>
            </w:r>
          </w:p>
        </w:tc>
      </w:tr>
      <w:tr w:rsidR="00E456A5" w:rsidRPr="00B85FC1" w14:paraId="3B50B807" w14:textId="77777777" w:rsidTr="000C5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71B75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 xml:space="preserve">RF + </w:t>
            </w:r>
            <w:proofErr w:type="spellStart"/>
            <w:r w:rsidRPr="00B85FC1">
              <w:rPr>
                <w:rFonts w:ascii="Times New Roman" w:hAnsi="Times New Roman" w:cs="Times New Roman"/>
                <w:szCs w:val="24"/>
              </w:rPr>
              <w:t>SMOTE+Tomek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B502BC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0.94</w:t>
            </w:r>
          </w:p>
        </w:tc>
        <w:tc>
          <w:tcPr>
            <w:tcW w:w="0" w:type="auto"/>
            <w:vAlign w:val="center"/>
            <w:hideMark/>
          </w:tcPr>
          <w:p w14:paraId="0F36DF16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0.88</w:t>
            </w:r>
          </w:p>
        </w:tc>
        <w:tc>
          <w:tcPr>
            <w:tcW w:w="0" w:type="auto"/>
            <w:vAlign w:val="center"/>
            <w:hideMark/>
          </w:tcPr>
          <w:p w14:paraId="4718FAFA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0.88</w:t>
            </w:r>
          </w:p>
        </w:tc>
        <w:tc>
          <w:tcPr>
            <w:tcW w:w="0" w:type="auto"/>
            <w:vAlign w:val="center"/>
            <w:hideMark/>
          </w:tcPr>
          <w:p w14:paraId="24611433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8.1</w:t>
            </w:r>
          </w:p>
        </w:tc>
      </w:tr>
      <w:tr w:rsidR="00E456A5" w:rsidRPr="00B85FC1" w14:paraId="7AD881C2" w14:textId="77777777" w:rsidTr="000C5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0B3AB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 xml:space="preserve">XGB + </w:t>
            </w:r>
            <w:proofErr w:type="spellStart"/>
            <w:r w:rsidRPr="00B85FC1">
              <w:rPr>
                <w:rFonts w:ascii="Times New Roman" w:hAnsi="Times New Roman" w:cs="Times New Roman"/>
                <w:szCs w:val="24"/>
              </w:rPr>
              <w:t>SMOTE+Tomek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E979C4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0.96</w:t>
            </w:r>
          </w:p>
        </w:tc>
        <w:tc>
          <w:tcPr>
            <w:tcW w:w="0" w:type="auto"/>
            <w:vAlign w:val="center"/>
            <w:hideMark/>
          </w:tcPr>
          <w:p w14:paraId="6AF13B74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0.91</w:t>
            </w:r>
          </w:p>
        </w:tc>
        <w:tc>
          <w:tcPr>
            <w:tcW w:w="0" w:type="auto"/>
            <w:vAlign w:val="center"/>
            <w:hideMark/>
          </w:tcPr>
          <w:p w14:paraId="4382B6AB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0.91</w:t>
            </w:r>
          </w:p>
        </w:tc>
        <w:tc>
          <w:tcPr>
            <w:tcW w:w="0" w:type="auto"/>
            <w:vAlign w:val="center"/>
            <w:hideMark/>
          </w:tcPr>
          <w:p w14:paraId="08A69CC2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11.1</w:t>
            </w:r>
          </w:p>
        </w:tc>
      </w:tr>
    </w:tbl>
    <w:p w14:paraId="221DDCBE" w14:textId="77777777" w:rsidR="000C55AE" w:rsidRDefault="000C55AE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B653710" w14:textId="5E7C7837" w:rsidR="000C55AE" w:rsidRDefault="000C55AE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</w:rPr>
        <w:lastRenderedPageBreak/>
        <w:drawing>
          <wp:inline distT="0" distB="0" distL="0" distR="0" wp14:anchorId="681CB0A4" wp14:editId="46AD2A0C">
            <wp:extent cx="5264150" cy="3089564"/>
            <wp:effectExtent l="0" t="0" r="12700" b="15875"/>
            <wp:docPr id="16668010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E1F1DCE-7E91-D996-81CF-9865D0AC3C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1F3D7BF" w14:textId="2AC5006E" w:rsidR="00B53AD1" w:rsidRPr="00B53AD1" w:rsidRDefault="00B53AD1" w:rsidP="00B53AD1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Graph 2:</w:t>
      </w:r>
      <w:r w:rsidRPr="00B53AD1">
        <w:rPr>
          <w:rFonts w:ascii="Times New Roman" w:hAnsi="Times New Roman" w:cs="Times New Roman"/>
          <w:b/>
          <w:bCs/>
          <w:szCs w:val="24"/>
        </w:rPr>
        <w:t xml:space="preserve"> Multi-Metric Evaluation of Models with Imbalance Handling and Inference Speed</w:t>
      </w:r>
    </w:p>
    <w:p w14:paraId="30D40B78" w14:textId="22A88C23" w:rsidR="000C55AE" w:rsidRPr="00B53AD1" w:rsidRDefault="00B53AD1" w:rsidP="00B53AD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53AD1">
        <w:rPr>
          <w:rFonts w:ascii="Times New Roman" w:hAnsi="Times New Roman" w:cs="Times New Roman"/>
          <w:szCs w:val="24"/>
        </w:rPr>
        <w:t xml:space="preserve">This bar chart compares five machine learning configurations — including SVM, RF, and </w:t>
      </w:r>
      <w:proofErr w:type="spellStart"/>
      <w:r w:rsidRPr="00B53AD1">
        <w:rPr>
          <w:rFonts w:ascii="Times New Roman" w:hAnsi="Times New Roman" w:cs="Times New Roman"/>
          <w:szCs w:val="24"/>
        </w:rPr>
        <w:t>XGBoost</w:t>
      </w:r>
      <w:proofErr w:type="spellEnd"/>
      <w:r w:rsidRPr="00B53AD1">
        <w:rPr>
          <w:rFonts w:ascii="Times New Roman" w:hAnsi="Times New Roman" w:cs="Times New Roman"/>
          <w:szCs w:val="24"/>
        </w:rPr>
        <w:t xml:space="preserve"> variants with class-weighting and </w:t>
      </w:r>
      <w:proofErr w:type="spellStart"/>
      <w:r w:rsidRPr="00B53AD1">
        <w:rPr>
          <w:rFonts w:ascii="Times New Roman" w:hAnsi="Times New Roman" w:cs="Times New Roman"/>
          <w:szCs w:val="24"/>
        </w:rPr>
        <w:t>SMOTE+Tomek</w:t>
      </w:r>
      <w:proofErr w:type="spellEnd"/>
      <w:r w:rsidRPr="00B53AD1">
        <w:rPr>
          <w:rFonts w:ascii="Times New Roman" w:hAnsi="Times New Roman" w:cs="Times New Roman"/>
          <w:szCs w:val="24"/>
        </w:rPr>
        <w:t xml:space="preserve"> — across four key metrics: PR-AUC, F1 score (minority class), MCC, and Inference speed (k rec/s). It highlights the trade-offs between predictive performance and computational efficiency, with hybrid resampling techniques improving minority detection while slightly impacting inference throughput.</w:t>
      </w:r>
    </w:p>
    <w:p w14:paraId="5EF6F406" w14:textId="283B70DB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PHM’12 (incipient vs. healthy)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000"/>
        <w:gridCol w:w="1460"/>
        <w:gridCol w:w="669"/>
      </w:tblGrid>
      <w:tr w:rsidR="00E456A5" w:rsidRPr="00B85FC1" w14:paraId="240BA12F" w14:textId="77777777" w:rsidTr="000C55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FC7075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Model &amp; Setting</w:t>
            </w:r>
          </w:p>
        </w:tc>
        <w:tc>
          <w:tcPr>
            <w:tcW w:w="0" w:type="auto"/>
            <w:vAlign w:val="center"/>
            <w:hideMark/>
          </w:tcPr>
          <w:p w14:paraId="69731005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PR-AUC</w:t>
            </w:r>
          </w:p>
        </w:tc>
        <w:tc>
          <w:tcPr>
            <w:tcW w:w="0" w:type="auto"/>
            <w:vAlign w:val="center"/>
            <w:hideMark/>
          </w:tcPr>
          <w:p w14:paraId="7E3A6FA5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F1 (minority)</w:t>
            </w:r>
          </w:p>
        </w:tc>
        <w:tc>
          <w:tcPr>
            <w:tcW w:w="0" w:type="auto"/>
            <w:vAlign w:val="center"/>
            <w:hideMark/>
          </w:tcPr>
          <w:p w14:paraId="22DA195C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MCC</w:t>
            </w:r>
          </w:p>
        </w:tc>
      </w:tr>
      <w:tr w:rsidR="00E456A5" w:rsidRPr="00B85FC1" w14:paraId="6B4EA9BD" w14:textId="77777777" w:rsidTr="000C5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35BD7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SVM (RBF), class-weighted</w:t>
            </w:r>
          </w:p>
        </w:tc>
        <w:tc>
          <w:tcPr>
            <w:tcW w:w="0" w:type="auto"/>
            <w:vAlign w:val="center"/>
            <w:hideMark/>
          </w:tcPr>
          <w:p w14:paraId="66574A27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0.71</w:t>
            </w:r>
          </w:p>
        </w:tc>
        <w:tc>
          <w:tcPr>
            <w:tcW w:w="0" w:type="auto"/>
            <w:vAlign w:val="center"/>
            <w:hideMark/>
          </w:tcPr>
          <w:p w14:paraId="3DC4AE88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0.63</w:t>
            </w:r>
          </w:p>
        </w:tc>
        <w:tc>
          <w:tcPr>
            <w:tcW w:w="0" w:type="auto"/>
            <w:vAlign w:val="center"/>
            <w:hideMark/>
          </w:tcPr>
          <w:p w14:paraId="3D68749E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0.64</w:t>
            </w:r>
          </w:p>
        </w:tc>
      </w:tr>
      <w:tr w:rsidR="00E456A5" w:rsidRPr="00B85FC1" w14:paraId="3A02BA42" w14:textId="77777777" w:rsidTr="000C5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2976B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RF, class-weighted</w:t>
            </w:r>
          </w:p>
        </w:tc>
        <w:tc>
          <w:tcPr>
            <w:tcW w:w="0" w:type="auto"/>
            <w:vAlign w:val="center"/>
            <w:hideMark/>
          </w:tcPr>
          <w:p w14:paraId="0107C31C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0.78</w:t>
            </w:r>
          </w:p>
        </w:tc>
        <w:tc>
          <w:tcPr>
            <w:tcW w:w="0" w:type="auto"/>
            <w:vAlign w:val="center"/>
            <w:hideMark/>
          </w:tcPr>
          <w:p w14:paraId="21D4B77B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0.68</w:t>
            </w:r>
          </w:p>
        </w:tc>
        <w:tc>
          <w:tcPr>
            <w:tcW w:w="0" w:type="auto"/>
            <w:vAlign w:val="center"/>
            <w:hideMark/>
          </w:tcPr>
          <w:p w14:paraId="788FA6E6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0.69</w:t>
            </w:r>
          </w:p>
        </w:tc>
      </w:tr>
      <w:tr w:rsidR="00E456A5" w:rsidRPr="00B85FC1" w14:paraId="6102CF26" w14:textId="77777777" w:rsidTr="000C5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0390A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 xml:space="preserve">XGB, </w:t>
            </w:r>
            <w:proofErr w:type="spellStart"/>
            <w:r w:rsidRPr="00B85FC1">
              <w:rPr>
                <w:rFonts w:ascii="Times New Roman" w:hAnsi="Times New Roman" w:cs="Times New Roman"/>
                <w:szCs w:val="24"/>
              </w:rPr>
              <w:t>scale_pos_weight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88FDEA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0.82</w:t>
            </w:r>
          </w:p>
        </w:tc>
        <w:tc>
          <w:tcPr>
            <w:tcW w:w="0" w:type="auto"/>
            <w:vAlign w:val="center"/>
            <w:hideMark/>
          </w:tcPr>
          <w:p w14:paraId="3681C636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0.72</w:t>
            </w:r>
          </w:p>
        </w:tc>
        <w:tc>
          <w:tcPr>
            <w:tcW w:w="0" w:type="auto"/>
            <w:vAlign w:val="center"/>
            <w:hideMark/>
          </w:tcPr>
          <w:p w14:paraId="2B9DD50B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0.73</w:t>
            </w:r>
          </w:p>
        </w:tc>
      </w:tr>
      <w:tr w:rsidR="00E456A5" w:rsidRPr="00B85FC1" w14:paraId="33519534" w14:textId="77777777" w:rsidTr="000C5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1E1EF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 xml:space="preserve">XGB + </w:t>
            </w:r>
            <w:proofErr w:type="spellStart"/>
            <w:r w:rsidRPr="00B85FC1">
              <w:rPr>
                <w:rFonts w:ascii="Times New Roman" w:hAnsi="Times New Roman" w:cs="Times New Roman"/>
                <w:szCs w:val="24"/>
              </w:rPr>
              <w:t>SMOTE+Tomek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D574B3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0.84</w:t>
            </w:r>
          </w:p>
        </w:tc>
        <w:tc>
          <w:tcPr>
            <w:tcW w:w="0" w:type="auto"/>
            <w:vAlign w:val="center"/>
            <w:hideMark/>
          </w:tcPr>
          <w:p w14:paraId="48EADFED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0.74</w:t>
            </w:r>
          </w:p>
        </w:tc>
        <w:tc>
          <w:tcPr>
            <w:tcW w:w="0" w:type="auto"/>
            <w:vAlign w:val="center"/>
            <w:hideMark/>
          </w:tcPr>
          <w:p w14:paraId="759D6C53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0.75</w:t>
            </w:r>
          </w:p>
        </w:tc>
      </w:tr>
    </w:tbl>
    <w:p w14:paraId="2BFB735A" w14:textId="77777777" w:rsidR="000C55AE" w:rsidRDefault="000C55AE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FFB9F45" w14:textId="623B9ED2" w:rsidR="000C55AE" w:rsidRDefault="000C55AE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</w:rPr>
        <w:lastRenderedPageBreak/>
        <w:drawing>
          <wp:inline distT="0" distB="0" distL="0" distR="0" wp14:anchorId="2448C0F9" wp14:editId="161FCC67">
            <wp:extent cx="4572000" cy="2743200"/>
            <wp:effectExtent l="0" t="0" r="0" b="0"/>
            <wp:docPr id="158614890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5CC4F6F-2F53-F587-4D15-3F38C2A42E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8F1050E" w14:textId="00F53AA3" w:rsidR="00B53AD1" w:rsidRPr="00B53AD1" w:rsidRDefault="00B53AD1" w:rsidP="00B53AD1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Graph 3:</w:t>
      </w:r>
      <w:r w:rsidRPr="00B53AD1">
        <w:rPr>
          <w:rFonts w:ascii="Times New Roman" w:hAnsi="Times New Roman" w:cs="Times New Roman"/>
          <w:b/>
          <w:bCs/>
          <w:szCs w:val="24"/>
        </w:rPr>
        <w:t xml:space="preserve"> 3D Performance Comparison of Models with Imbalance Handling Techniques</w:t>
      </w:r>
    </w:p>
    <w:p w14:paraId="6CB7E3B3" w14:textId="715B9FBB" w:rsidR="000C55AE" w:rsidRPr="00B53AD1" w:rsidRDefault="00B53AD1" w:rsidP="00B53AD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53AD1">
        <w:rPr>
          <w:rFonts w:ascii="Times New Roman" w:hAnsi="Times New Roman" w:cs="Times New Roman"/>
          <w:szCs w:val="24"/>
        </w:rPr>
        <w:t xml:space="preserve">This 3D bar chart compares four classification models — SVM (RBF), RF, </w:t>
      </w:r>
      <w:proofErr w:type="spellStart"/>
      <w:r w:rsidRPr="00B53AD1">
        <w:rPr>
          <w:rFonts w:ascii="Times New Roman" w:hAnsi="Times New Roman" w:cs="Times New Roman"/>
          <w:szCs w:val="24"/>
        </w:rPr>
        <w:t>XGBoost</w:t>
      </w:r>
      <w:proofErr w:type="spellEnd"/>
      <w:r w:rsidRPr="00B53AD1">
        <w:rPr>
          <w:rFonts w:ascii="Times New Roman" w:hAnsi="Times New Roman" w:cs="Times New Roman"/>
          <w:szCs w:val="24"/>
        </w:rPr>
        <w:t xml:space="preserve"> with </w:t>
      </w:r>
      <w:proofErr w:type="spellStart"/>
      <w:r w:rsidRPr="00B53AD1">
        <w:rPr>
          <w:rFonts w:ascii="Times New Roman" w:hAnsi="Times New Roman" w:cs="Times New Roman"/>
          <w:szCs w:val="24"/>
        </w:rPr>
        <w:t>scale_pos_weight</w:t>
      </w:r>
      <w:proofErr w:type="spellEnd"/>
      <w:r w:rsidRPr="00B53AD1">
        <w:rPr>
          <w:rFonts w:ascii="Times New Roman" w:hAnsi="Times New Roman" w:cs="Times New Roman"/>
          <w:szCs w:val="24"/>
        </w:rPr>
        <w:t xml:space="preserve">, and </w:t>
      </w:r>
      <w:proofErr w:type="spellStart"/>
      <w:r w:rsidRPr="00B53AD1">
        <w:rPr>
          <w:rFonts w:ascii="Times New Roman" w:hAnsi="Times New Roman" w:cs="Times New Roman"/>
          <w:szCs w:val="24"/>
        </w:rPr>
        <w:t>XGBoost</w:t>
      </w:r>
      <w:proofErr w:type="spellEnd"/>
      <w:r w:rsidRPr="00B53AD1">
        <w:rPr>
          <w:rFonts w:ascii="Times New Roman" w:hAnsi="Times New Roman" w:cs="Times New Roman"/>
          <w:szCs w:val="24"/>
        </w:rPr>
        <w:t xml:space="preserve"> with </w:t>
      </w:r>
      <w:proofErr w:type="spellStart"/>
      <w:r w:rsidRPr="00B53AD1">
        <w:rPr>
          <w:rFonts w:ascii="Times New Roman" w:hAnsi="Times New Roman" w:cs="Times New Roman"/>
          <w:szCs w:val="24"/>
        </w:rPr>
        <w:t>SMOTE+Tomek</w:t>
      </w:r>
      <w:proofErr w:type="spellEnd"/>
      <w:r w:rsidRPr="00B53AD1">
        <w:rPr>
          <w:rFonts w:ascii="Times New Roman" w:hAnsi="Times New Roman" w:cs="Times New Roman"/>
          <w:szCs w:val="24"/>
        </w:rPr>
        <w:t xml:space="preserve"> — across PR-AUC, F1 score (minority class), and MCC. The visualization highlights how hybrid resampling (</w:t>
      </w:r>
      <w:proofErr w:type="spellStart"/>
      <w:r w:rsidRPr="00B53AD1">
        <w:rPr>
          <w:rFonts w:ascii="Times New Roman" w:hAnsi="Times New Roman" w:cs="Times New Roman"/>
          <w:szCs w:val="24"/>
        </w:rPr>
        <w:t>SMOTE+Tomek</w:t>
      </w:r>
      <w:proofErr w:type="spellEnd"/>
      <w:r w:rsidRPr="00B53AD1">
        <w:rPr>
          <w:rFonts w:ascii="Times New Roman" w:hAnsi="Times New Roman" w:cs="Times New Roman"/>
          <w:szCs w:val="24"/>
        </w:rPr>
        <w:t xml:space="preserve">) enhances </w:t>
      </w:r>
      <w:proofErr w:type="spellStart"/>
      <w:r w:rsidRPr="00B53AD1">
        <w:rPr>
          <w:rFonts w:ascii="Times New Roman" w:hAnsi="Times New Roman" w:cs="Times New Roman"/>
          <w:szCs w:val="24"/>
        </w:rPr>
        <w:t>XGBoost’s</w:t>
      </w:r>
      <w:proofErr w:type="spellEnd"/>
      <w:r w:rsidRPr="00B53AD1">
        <w:rPr>
          <w:rFonts w:ascii="Times New Roman" w:hAnsi="Times New Roman" w:cs="Times New Roman"/>
          <w:szCs w:val="24"/>
        </w:rPr>
        <w:t xml:space="preserve"> performance, making it the most effective among the evaluated techniques for handling imbalanced data.</w:t>
      </w:r>
    </w:p>
    <w:p w14:paraId="5BD5B8D7" w14:textId="6B3D5BE6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Plant Pumps (extreme skew)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9"/>
        <w:gridCol w:w="1000"/>
        <w:gridCol w:w="1460"/>
        <w:gridCol w:w="669"/>
      </w:tblGrid>
      <w:tr w:rsidR="00E456A5" w:rsidRPr="00B85FC1" w14:paraId="1ADE6338" w14:textId="77777777" w:rsidTr="000C55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20FEDA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Model &amp; Setting</w:t>
            </w:r>
          </w:p>
        </w:tc>
        <w:tc>
          <w:tcPr>
            <w:tcW w:w="0" w:type="auto"/>
            <w:vAlign w:val="center"/>
            <w:hideMark/>
          </w:tcPr>
          <w:p w14:paraId="59DDB681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PR-AUC</w:t>
            </w:r>
          </w:p>
        </w:tc>
        <w:tc>
          <w:tcPr>
            <w:tcW w:w="0" w:type="auto"/>
            <w:vAlign w:val="center"/>
            <w:hideMark/>
          </w:tcPr>
          <w:p w14:paraId="29AF4D61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F1 (minority)</w:t>
            </w:r>
          </w:p>
        </w:tc>
        <w:tc>
          <w:tcPr>
            <w:tcW w:w="0" w:type="auto"/>
            <w:vAlign w:val="center"/>
            <w:hideMark/>
          </w:tcPr>
          <w:p w14:paraId="453845E6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MCC</w:t>
            </w:r>
          </w:p>
        </w:tc>
      </w:tr>
      <w:tr w:rsidR="00E456A5" w:rsidRPr="00B85FC1" w14:paraId="2F8A187B" w14:textId="77777777" w:rsidTr="000C5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12CF0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RF, class-weighted</w:t>
            </w:r>
          </w:p>
        </w:tc>
        <w:tc>
          <w:tcPr>
            <w:tcW w:w="0" w:type="auto"/>
            <w:vAlign w:val="center"/>
            <w:hideMark/>
          </w:tcPr>
          <w:p w14:paraId="3C75EBF9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0.66</w:t>
            </w:r>
          </w:p>
        </w:tc>
        <w:tc>
          <w:tcPr>
            <w:tcW w:w="0" w:type="auto"/>
            <w:vAlign w:val="center"/>
            <w:hideMark/>
          </w:tcPr>
          <w:p w14:paraId="12EA81CE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0.55</w:t>
            </w:r>
          </w:p>
        </w:tc>
        <w:tc>
          <w:tcPr>
            <w:tcW w:w="0" w:type="auto"/>
            <w:vAlign w:val="center"/>
            <w:hideMark/>
          </w:tcPr>
          <w:p w14:paraId="49828737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>0.57</w:t>
            </w:r>
          </w:p>
        </w:tc>
      </w:tr>
      <w:tr w:rsidR="00E456A5" w:rsidRPr="00B85FC1" w14:paraId="476C5868" w14:textId="77777777" w:rsidTr="000C5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9F5CE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 xml:space="preserve">XGB, </w:t>
            </w:r>
            <w:proofErr w:type="spellStart"/>
            <w:r w:rsidRPr="00B85FC1">
              <w:rPr>
                <w:rFonts w:ascii="Times New Roman" w:hAnsi="Times New Roman" w:cs="Times New Roman"/>
                <w:szCs w:val="24"/>
              </w:rPr>
              <w:t>scale_pos_weight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B7D8D8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0.73</w:t>
            </w:r>
          </w:p>
        </w:tc>
        <w:tc>
          <w:tcPr>
            <w:tcW w:w="0" w:type="auto"/>
            <w:vAlign w:val="center"/>
            <w:hideMark/>
          </w:tcPr>
          <w:p w14:paraId="7306BDB8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0.61</w:t>
            </w:r>
          </w:p>
        </w:tc>
        <w:tc>
          <w:tcPr>
            <w:tcW w:w="0" w:type="auto"/>
            <w:vAlign w:val="center"/>
            <w:hideMark/>
          </w:tcPr>
          <w:p w14:paraId="64A92138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0.62</w:t>
            </w:r>
          </w:p>
        </w:tc>
      </w:tr>
      <w:tr w:rsidR="00E456A5" w:rsidRPr="00B85FC1" w14:paraId="6CC13107" w14:textId="77777777" w:rsidTr="000C55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85950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szCs w:val="24"/>
              </w:rPr>
              <w:t xml:space="preserve">XGB + </w:t>
            </w:r>
            <w:proofErr w:type="spellStart"/>
            <w:r w:rsidRPr="00B85FC1">
              <w:rPr>
                <w:rFonts w:ascii="Times New Roman" w:hAnsi="Times New Roman" w:cs="Times New Roman"/>
                <w:szCs w:val="24"/>
              </w:rPr>
              <w:t>SMOTE+Tomek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D70922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0.75</w:t>
            </w:r>
          </w:p>
        </w:tc>
        <w:tc>
          <w:tcPr>
            <w:tcW w:w="0" w:type="auto"/>
            <w:vAlign w:val="center"/>
            <w:hideMark/>
          </w:tcPr>
          <w:p w14:paraId="4B864A99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0.63</w:t>
            </w:r>
          </w:p>
        </w:tc>
        <w:tc>
          <w:tcPr>
            <w:tcW w:w="0" w:type="auto"/>
            <w:vAlign w:val="center"/>
            <w:hideMark/>
          </w:tcPr>
          <w:p w14:paraId="79E8A2F9" w14:textId="77777777" w:rsidR="00E456A5" w:rsidRPr="00B85FC1" w:rsidRDefault="00E456A5" w:rsidP="000C55AE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85FC1">
              <w:rPr>
                <w:rFonts w:ascii="Times New Roman" w:hAnsi="Times New Roman" w:cs="Times New Roman"/>
                <w:b/>
                <w:bCs/>
                <w:szCs w:val="24"/>
              </w:rPr>
              <w:t>0.64</w:t>
            </w:r>
          </w:p>
        </w:tc>
      </w:tr>
    </w:tbl>
    <w:p w14:paraId="1FB02260" w14:textId="77777777" w:rsidR="000C55AE" w:rsidRDefault="000C55AE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13B83D74" w14:textId="06F99C15" w:rsidR="00B53AD1" w:rsidRDefault="00B53AD1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</w:rPr>
        <w:lastRenderedPageBreak/>
        <w:drawing>
          <wp:inline distT="0" distB="0" distL="0" distR="0" wp14:anchorId="30E57E37" wp14:editId="69E0B1D2">
            <wp:extent cx="4572000" cy="2362200"/>
            <wp:effectExtent l="0" t="0" r="0" b="0"/>
            <wp:docPr id="188605613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C7F2F58-FBDD-DC7B-731D-F27001CD78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3D3CDD" w14:textId="0F242BF2" w:rsidR="00B53AD1" w:rsidRPr="00B53AD1" w:rsidRDefault="00B53AD1" w:rsidP="00B53AD1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53AD1">
        <w:rPr>
          <w:rFonts w:ascii="Times New Roman" w:hAnsi="Times New Roman" w:cs="Times New Roman"/>
          <w:b/>
          <w:bCs/>
          <w:szCs w:val="24"/>
        </w:rPr>
        <w:t>Graph 4:</w:t>
      </w:r>
      <w:r w:rsidRPr="00B53AD1">
        <w:rPr>
          <w:rFonts w:ascii="Times New Roman" w:hAnsi="Times New Roman" w:cs="Times New Roman"/>
          <w:b/>
          <w:bCs/>
          <w:szCs w:val="24"/>
        </w:rPr>
        <w:t xml:space="preserve"> Comparative Performance of RF and XGB Models with Imbalance Handling Techniques</w:t>
      </w:r>
    </w:p>
    <w:p w14:paraId="61B73678" w14:textId="29C800BB" w:rsidR="00B53AD1" w:rsidRPr="00B53AD1" w:rsidRDefault="00B53AD1" w:rsidP="00B53AD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53AD1">
        <w:rPr>
          <w:rFonts w:ascii="Times New Roman" w:hAnsi="Times New Roman" w:cs="Times New Roman"/>
          <w:szCs w:val="24"/>
        </w:rPr>
        <w:t xml:space="preserve">This bar chart compares three approaches — RF with class-weighting, </w:t>
      </w:r>
      <w:proofErr w:type="spellStart"/>
      <w:r w:rsidRPr="00B53AD1">
        <w:rPr>
          <w:rFonts w:ascii="Times New Roman" w:hAnsi="Times New Roman" w:cs="Times New Roman"/>
          <w:szCs w:val="24"/>
        </w:rPr>
        <w:t>XGBoost</w:t>
      </w:r>
      <w:proofErr w:type="spellEnd"/>
      <w:r w:rsidRPr="00B53AD1">
        <w:rPr>
          <w:rFonts w:ascii="Times New Roman" w:hAnsi="Times New Roman" w:cs="Times New Roman"/>
          <w:szCs w:val="24"/>
        </w:rPr>
        <w:t xml:space="preserve"> with </w:t>
      </w:r>
      <w:proofErr w:type="spellStart"/>
      <w:r w:rsidRPr="00B53AD1">
        <w:rPr>
          <w:rFonts w:ascii="Times New Roman" w:hAnsi="Times New Roman" w:cs="Times New Roman"/>
          <w:szCs w:val="24"/>
        </w:rPr>
        <w:t>scale_pos_weight</w:t>
      </w:r>
      <w:proofErr w:type="spellEnd"/>
      <w:r w:rsidRPr="00B53AD1">
        <w:rPr>
          <w:rFonts w:ascii="Times New Roman" w:hAnsi="Times New Roman" w:cs="Times New Roman"/>
          <w:szCs w:val="24"/>
        </w:rPr>
        <w:t xml:space="preserve">, and </w:t>
      </w:r>
      <w:proofErr w:type="spellStart"/>
      <w:r w:rsidRPr="00B53AD1">
        <w:rPr>
          <w:rFonts w:ascii="Times New Roman" w:hAnsi="Times New Roman" w:cs="Times New Roman"/>
          <w:szCs w:val="24"/>
        </w:rPr>
        <w:t>XGBoost</w:t>
      </w:r>
      <w:proofErr w:type="spellEnd"/>
      <w:r w:rsidRPr="00B53AD1">
        <w:rPr>
          <w:rFonts w:ascii="Times New Roman" w:hAnsi="Times New Roman" w:cs="Times New Roman"/>
          <w:szCs w:val="24"/>
        </w:rPr>
        <w:t xml:space="preserve"> combined with </w:t>
      </w:r>
      <w:proofErr w:type="spellStart"/>
      <w:r w:rsidRPr="00B53AD1">
        <w:rPr>
          <w:rFonts w:ascii="Times New Roman" w:hAnsi="Times New Roman" w:cs="Times New Roman"/>
          <w:szCs w:val="24"/>
        </w:rPr>
        <w:t>SMOTE+Tomek</w:t>
      </w:r>
      <w:proofErr w:type="spellEnd"/>
      <w:r w:rsidRPr="00B53AD1">
        <w:rPr>
          <w:rFonts w:ascii="Times New Roman" w:hAnsi="Times New Roman" w:cs="Times New Roman"/>
          <w:szCs w:val="24"/>
        </w:rPr>
        <w:t xml:space="preserve"> — across PR-AUC, F1 score (minority class), and MCC. The results highlight how hybrid resampling (</w:t>
      </w:r>
      <w:proofErr w:type="spellStart"/>
      <w:r w:rsidRPr="00B53AD1">
        <w:rPr>
          <w:rFonts w:ascii="Times New Roman" w:hAnsi="Times New Roman" w:cs="Times New Roman"/>
          <w:szCs w:val="24"/>
        </w:rPr>
        <w:t>SMOTE+Tomek</w:t>
      </w:r>
      <w:proofErr w:type="spellEnd"/>
      <w:r w:rsidRPr="00B53AD1">
        <w:rPr>
          <w:rFonts w:ascii="Times New Roman" w:hAnsi="Times New Roman" w:cs="Times New Roman"/>
          <w:szCs w:val="24"/>
        </w:rPr>
        <w:t xml:space="preserve">) enhances </w:t>
      </w:r>
      <w:proofErr w:type="spellStart"/>
      <w:r w:rsidRPr="00B53AD1">
        <w:rPr>
          <w:rFonts w:ascii="Times New Roman" w:hAnsi="Times New Roman" w:cs="Times New Roman"/>
          <w:szCs w:val="24"/>
        </w:rPr>
        <w:t>XGBoost’s</w:t>
      </w:r>
      <w:proofErr w:type="spellEnd"/>
      <w:r w:rsidRPr="00B53AD1">
        <w:rPr>
          <w:rFonts w:ascii="Times New Roman" w:hAnsi="Times New Roman" w:cs="Times New Roman"/>
          <w:szCs w:val="24"/>
        </w:rPr>
        <w:t xml:space="preserve"> performance, especially in minority class detection, making it a strong candidate for imbalanced classification tasks</w:t>
      </w:r>
    </w:p>
    <w:p w14:paraId="4A82BC13" w14:textId="5FCDCB92" w:rsidR="00E456A5" w:rsidRPr="000C55AE" w:rsidRDefault="00E456A5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Discussion</w:t>
      </w:r>
      <w:r w:rsidR="000C55AE">
        <w:rPr>
          <w:rFonts w:ascii="Times New Roman" w:hAnsi="Times New Roman" w:cs="Times New Roman"/>
          <w:b/>
          <w:bCs/>
          <w:szCs w:val="24"/>
        </w:rPr>
        <w:t>:</w:t>
      </w:r>
      <w:r w:rsidRPr="00B85FC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C55AE">
        <w:rPr>
          <w:rFonts w:ascii="Times New Roman" w:hAnsi="Times New Roman" w:cs="Times New Roman"/>
          <w:szCs w:val="24"/>
        </w:rPr>
        <w:t>XGBoost</w:t>
      </w:r>
      <w:proofErr w:type="spellEnd"/>
      <w:r w:rsidRPr="000C55AE">
        <w:rPr>
          <w:rFonts w:ascii="Times New Roman" w:hAnsi="Times New Roman" w:cs="Times New Roman"/>
          <w:szCs w:val="24"/>
        </w:rPr>
        <w:t xml:space="preserve"> generally tops PR-AUC/MCC, especially under heavy skew, consistent with its bias–variance control and class weighting</w:t>
      </w:r>
      <w:r w:rsidR="000C55AE">
        <w:rPr>
          <w:rFonts w:ascii="Times New Roman" w:hAnsi="Times New Roman" w:cs="Times New Roman"/>
          <w:szCs w:val="24"/>
        </w:rPr>
        <w:t xml:space="preserve">. </w:t>
      </w:r>
      <w:r w:rsidRPr="000C55AE">
        <w:rPr>
          <w:rFonts w:ascii="Times New Roman" w:hAnsi="Times New Roman" w:cs="Times New Roman"/>
          <w:szCs w:val="24"/>
        </w:rPr>
        <w:t>RF performs nearly as well with lower tuning burden and solid interpretability (</w:t>
      </w:r>
      <w:proofErr w:type="spellStart"/>
      <w:r w:rsidRPr="000C55AE">
        <w:rPr>
          <w:rFonts w:ascii="Times New Roman" w:hAnsi="Times New Roman" w:cs="Times New Roman"/>
          <w:szCs w:val="24"/>
        </w:rPr>
        <w:t>Breiman</w:t>
      </w:r>
      <w:proofErr w:type="spellEnd"/>
      <w:r w:rsidRPr="000C55AE">
        <w:rPr>
          <w:rFonts w:ascii="Times New Roman" w:hAnsi="Times New Roman" w:cs="Times New Roman"/>
          <w:szCs w:val="24"/>
        </w:rPr>
        <w:t>, 2001). SVM benefits most from aggressive denoising/band-selection but is less robust at extreme skew/noise. Across models, PR-AUC discriminates settings where ROC-AUC remained uniformly high, aligning with theory for imbalanced data</w:t>
      </w:r>
      <w:r w:rsidR="000C55AE">
        <w:rPr>
          <w:rFonts w:ascii="Times New Roman" w:hAnsi="Times New Roman" w:cs="Times New Roman"/>
          <w:szCs w:val="24"/>
        </w:rPr>
        <w:t>.</w:t>
      </w:r>
    </w:p>
    <w:p w14:paraId="1475F959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7.3 Feature and Noise Ablations</w:t>
      </w:r>
    </w:p>
    <w:p w14:paraId="0CEB9A03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 xml:space="preserve">Replacing generic band </w:t>
      </w:r>
      <w:r w:rsidRPr="000C55AE">
        <w:rPr>
          <w:rFonts w:ascii="Times New Roman" w:hAnsi="Times New Roman" w:cs="Times New Roman"/>
          <w:szCs w:val="24"/>
        </w:rPr>
        <w:t>powers with SK-guided envelope bands yields +0.02–0.05 PR-AUC. Order-tracked sideband indices add ~+0.03 on PHM’12 (variable RPM). Wavelet shrinkage notably boosts SVM (+0.04 PR-AUC) and modestly helps tree ensembles. A compact 34-feature set preserves &gt;98% of full PR-AUC (XGB) while reducing latency ≈20%.</w:t>
      </w:r>
    </w:p>
    <w:p w14:paraId="45800DED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7.4 Interpretability and Thresholding</w:t>
      </w:r>
    </w:p>
    <w:p w14:paraId="6907B1DE" w14:textId="4CB191DA" w:rsidR="000C55AE" w:rsidRPr="00B85FC1" w:rsidRDefault="00E456A5" w:rsidP="00B53AD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 xml:space="preserve">Permutation importance </w:t>
      </w:r>
      <w:r w:rsidRPr="000C55AE">
        <w:rPr>
          <w:rFonts w:ascii="Times New Roman" w:hAnsi="Times New Roman" w:cs="Times New Roman"/>
          <w:szCs w:val="24"/>
        </w:rPr>
        <w:t>highlights physically plausible drivers (envelope peaks at BPFO/BPFI, spectral kurtosis maxima, crest factor). Threshold calibration on validation PR curves improves minority-class F1 by 3–6 points versus default 0.5, supporting PR-centric deployment.</w:t>
      </w:r>
    </w:p>
    <w:p w14:paraId="7C0D81A3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lastRenderedPageBreak/>
        <w:t>8. Limitations of the Study</w:t>
      </w:r>
    </w:p>
    <w:p w14:paraId="6FAD5C1F" w14:textId="1633C71B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85FC1">
        <w:rPr>
          <w:rFonts w:ascii="Times New Roman" w:hAnsi="Times New Roman" w:cs="Times New Roman"/>
          <w:szCs w:val="24"/>
        </w:rPr>
        <w:t xml:space="preserve">First, public </w:t>
      </w:r>
      <w:r w:rsidRPr="000C55AE">
        <w:rPr>
          <w:rFonts w:ascii="Times New Roman" w:hAnsi="Times New Roman" w:cs="Times New Roman"/>
          <w:szCs w:val="24"/>
        </w:rPr>
        <w:t>datasets (CWRU, PHM’12) are laboratory-like and may overstate performance relative to mixed-fault, variable-load plants (Lei et al., 2016). Second, resampling (SMOTE/Borderline-SMOTE) can create synthetic regions; Tomek cleaning mitigates but does not eliminate this risk (Chawla et al., 2002; Han et al., 2005). Third, plant labels from CMMS may be noisy/misaligned with signal windows. Fourth, we assume benign noise; adversarial contamination/poisoning is out of scope (He &amp; Garcia, 2009). Finally, concept drift (sensor aging, process changes) can degrade calibration without monitoring and recalibration (Gama et al., 2014).</w:t>
      </w:r>
    </w:p>
    <w:p w14:paraId="68B40F84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9. Future Scope</w:t>
      </w:r>
    </w:p>
    <w:p w14:paraId="20F1CF8C" w14:textId="78011C49" w:rsidR="00E456A5" w:rsidRPr="000C55AE" w:rsidRDefault="00E456A5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t xml:space="preserve">Promising directions include self-supervised pretraining on </w:t>
      </w:r>
      <w:proofErr w:type="spellStart"/>
      <w:r w:rsidRPr="000C55AE">
        <w:rPr>
          <w:rFonts w:ascii="Times New Roman" w:hAnsi="Times New Roman" w:cs="Times New Roman"/>
          <w:szCs w:val="24"/>
        </w:rPr>
        <w:t>unlabeled</w:t>
      </w:r>
      <w:proofErr w:type="spellEnd"/>
      <w:r w:rsidRPr="000C55AE">
        <w:rPr>
          <w:rFonts w:ascii="Times New Roman" w:hAnsi="Times New Roman" w:cs="Times New Roman"/>
          <w:szCs w:val="24"/>
        </w:rPr>
        <w:t xml:space="preserve"> vibration (contrastive forecasting) to cut label needs, multimodal fusion (acoustics/thermal/MCSA) for robustness, online drift detectors with automatic recalibration triggers, and federated learning to train across plants while preserving privacy (Gama et al., 2014; Lei et al., 2016). Probabilistic outputs (quantile regression) can inform risk-aware maintenance scheduling, and physics-informed features (e.g., impedance models for MCSA) may further improve early-fault sensitivity.</w:t>
      </w:r>
    </w:p>
    <w:p w14:paraId="77B3E275" w14:textId="77777777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>10. Conclusion</w:t>
      </w:r>
    </w:p>
    <w:p w14:paraId="62B72BD5" w14:textId="78D0D73A" w:rsidR="00E456A5" w:rsidRPr="00B85FC1" w:rsidRDefault="00E456A5" w:rsidP="00B53AD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t xml:space="preserve">A noise-aware, feature-engineered pipeline coupled with </w:t>
      </w:r>
      <w:proofErr w:type="spellStart"/>
      <w:r w:rsidRPr="000C55AE">
        <w:rPr>
          <w:rFonts w:ascii="Times New Roman" w:hAnsi="Times New Roman" w:cs="Times New Roman"/>
          <w:szCs w:val="24"/>
        </w:rPr>
        <w:t>XGBoost</w:t>
      </w:r>
      <w:proofErr w:type="spellEnd"/>
      <w:r w:rsidRPr="000C55AE">
        <w:rPr>
          <w:rFonts w:ascii="Times New Roman" w:hAnsi="Times New Roman" w:cs="Times New Roman"/>
          <w:szCs w:val="24"/>
        </w:rPr>
        <w:t xml:space="preserve">/RF and imbalance-aware training delivers accurate, efficient </w:t>
      </w:r>
      <w:proofErr w:type="spellStart"/>
      <w:r w:rsidRPr="000C55AE">
        <w:rPr>
          <w:rFonts w:ascii="Times New Roman" w:hAnsi="Times New Roman" w:cs="Times New Roman"/>
          <w:szCs w:val="24"/>
        </w:rPr>
        <w:t>PdM</w:t>
      </w:r>
      <w:proofErr w:type="spellEnd"/>
      <w:r w:rsidRPr="000C55AE">
        <w:rPr>
          <w:rFonts w:ascii="Times New Roman" w:hAnsi="Times New Roman" w:cs="Times New Roman"/>
          <w:szCs w:val="24"/>
        </w:rPr>
        <w:t xml:space="preserve"> classification under realistic noise and skew. Spectral-kurtosis–guided envelope features and order-tracked descriptors are pivotal at low SNR, while PR-centric thresholding and compact feature sets make edge deployment practical. These baselines provide a high-value starting point for brownfield plants, pending site-specific validation and drift governance.</w:t>
      </w:r>
    </w:p>
    <w:p w14:paraId="28196532" w14:textId="10D78556" w:rsidR="00E456A5" w:rsidRPr="00B85FC1" w:rsidRDefault="00E456A5" w:rsidP="000C55AE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B85FC1">
        <w:rPr>
          <w:rFonts w:ascii="Times New Roman" w:hAnsi="Times New Roman" w:cs="Times New Roman"/>
          <w:b/>
          <w:bCs/>
          <w:szCs w:val="24"/>
        </w:rPr>
        <w:t xml:space="preserve">References </w:t>
      </w:r>
    </w:p>
    <w:p w14:paraId="714BE855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t xml:space="preserve">Antoni, J. (2006). The spectral kurtosis: A useful tool for characterising non-stationary signals. </w:t>
      </w:r>
      <w:r w:rsidRPr="000C55AE">
        <w:rPr>
          <w:rFonts w:ascii="Times New Roman" w:hAnsi="Times New Roman" w:cs="Times New Roman"/>
          <w:i/>
          <w:iCs/>
          <w:szCs w:val="24"/>
        </w:rPr>
        <w:t>Mechanical Systems and Signal Processing, 20</w:t>
      </w:r>
      <w:r w:rsidRPr="000C55AE">
        <w:rPr>
          <w:rFonts w:ascii="Times New Roman" w:hAnsi="Times New Roman" w:cs="Times New Roman"/>
          <w:szCs w:val="24"/>
        </w:rPr>
        <w:t>(2), 282–307. https://doi.org/10.1016/j.ymssp.2004.09.001</w:t>
      </w:r>
    </w:p>
    <w:p w14:paraId="081CF56D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0C55AE">
        <w:rPr>
          <w:rFonts w:ascii="Times New Roman" w:hAnsi="Times New Roman" w:cs="Times New Roman"/>
          <w:szCs w:val="24"/>
        </w:rPr>
        <w:t>Breiman</w:t>
      </w:r>
      <w:proofErr w:type="spellEnd"/>
      <w:r w:rsidRPr="000C55AE">
        <w:rPr>
          <w:rFonts w:ascii="Times New Roman" w:hAnsi="Times New Roman" w:cs="Times New Roman"/>
          <w:szCs w:val="24"/>
        </w:rPr>
        <w:t xml:space="preserve">, L. (2001). Random forests. </w:t>
      </w:r>
      <w:r w:rsidRPr="000C55AE">
        <w:rPr>
          <w:rFonts w:ascii="Times New Roman" w:hAnsi="Times New Roman" w:cs="Times New Roman"/>
          <w:i/>
          <w:iCs/>
          <w:szCs w:val="24"/>
        </w:rPr>
        <w:t>Machine Learning, 45</w:t>
      </w:r>
      <w:r w:rsidRPr="000C55AE">
        <w:rPr>
          <w:rFonts w:ascii="Times New Roman" w:hAnsi="Times New Roman" w:cs="Times New Roman"/>
          <w:szCs w:val="24"/>
        </w:rPr>
        <w:t>(1), 5–32. https://doi.org/10.1023/A:1010933404324</w:t>
      </w:r>
    </w:p>
    <w:p w14:paraId="5A00037A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lastRenderedPageBreak/>
        <w:t xml:space="preserve">Case Western Reserve University. (n.d.). </w:t>
      </w:r>
      <w:r w:rsidRPr="000C55AE">
        <w:rPr>
          <w:rFonts w:ascii="Times New Roman" w:hAnsi="Times New Roman" w:cs="Times New Roman"/>
          <w:i/>
          <w:iCs/>
          <w:szCs w:val="24"/>
        </w:rPr>
        <w:t xml:space="preserve">Bearing data </w:t>
      </w:r>
      <w:proofErr w:type="spellStart"/>
      <w:r w:rsidRPr="000C55AE">
        <w:rPr>
          <w:rFonts w:ascii="Times New Roman" w:hAnsi="Times New Roman" w:cs="Times New Roman"/>
          <w:i/>
          <w:iCs/>
          <w:szCs w:val="24"/>
        </w:rPr>
        <w:t>center</w:t>
      </w:r>
      <w:proofErr w:type="spellEnd"/>
      <w:r w:rsidRPr="000C55AE">
        <w:rPr>
          <w:rFonts w:ascii="Times New Roman" w:hAnsi="Times New Roman" w:cs="Times New Roman"/>
          <w:i/>
          <w:iCs/>
          <w:szCs w:val="24"/>
        </w:rPr>
        <w:t xml:space="preserve"> seeded fault test data</w:t>
      </w:r>
      <w:r w:rsidRPr="000C55AE">
        <w:rPr>
          <w:rFonts w:ascii="Times New Roman" w:hAnsi="Times New Roman" w:cs="Times New Roman"/>
          <w:szCs w:val="24"/>
        </w:rPr>
        <w:t>. http://csegroups.case.edu/bearingdatacenter/pages/download-data-file</w:t>
      </w:r>
    </w:p>
    <w:p w14:paraId="4D9257F4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t xml:space="preserve">Chawla, N. V., Bowyer, K. W., Hall, L. O., &amp; </w:t>
      </w:r>
      <w:proofErr w:type="spellStart"/>
      <w:r w:rsidRPr="000C55AE">
        <w:rPr>
          <w:rFonts w:ascii="Times New Roman" w:hAnsi="Times New Roman" w:cs="Times New Roman"/>
          <w:szCs w:val="24"/>
        </w:rPr>
        <w:t>Kegelmeyer</w:t>
      </w:r>
      <w:proofErr w:type="spellEnd"/>
      <w:r w:rsidRPr="000C55AE">
        <w:rPr>
          <w:rFonts w:ascii="Times New Roman" w:hAnsi="Times New Roman" w:cs="Times New Roman"/>
          <w:szCs w:val="24"/>
        </w:rPr>
        <w:t xml:space="preserve">, W. P. (2002). SMOTE: Synthetic minority over-sampling technique. </w:t>
      </w:r>
      <w:r w:rsidRPr="000C55AE">
        <w:rPr>
          <w:rFonts w:ascii="Times New Roman" w:hAnsi="Times New Roman" w:cs="Times New Roman"/>
          <w:i/>
          <w:iCs/>
          <w:szCs w:val="24"/>
        </w:rPr>
        <w:t>Journal of Artificial Intelligence Research, 16</w:t>
      </w:r>
      <w:r w:rsidRPr="000C55AE">
        <w:rPr>
          <w:rFonts w:ascii="Times New Roman" w:hAnsi="Times New Roman" w:cs="Times New Roman"/>
          <w:szCs w:val="24"/>
        </w:rPr>
        <w:t>, 321–357. https://doi.org/10.1613/jair.953</w:t>
      </w:r>
    </w:p>
    <w:p w14:paraId="0245166B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t xml:space="preserve">Chen, T., &amp; </w:t>
      </w:r>
      <w:proofErr w:type="spellStart"/>
      <w:r w:rsidRPr="000C55AE">
        <w:rPr>
          <w:rFonts w:ascii="Times New Roman" w:hAnsi="Times New Roman" w:cs="Times New Roman"/>
          <w:szCs w:val="24"/>
        </w:rPr>
        <w:t>Guestrin</w:t>
      </w:r>
      <w:proofErr w:type="spellEnd"/>
      <w:r w:rsidRPr="000C55AE">
        <w:rPr>
          <w:rFonts w:ascii="Times New Roman" w:hAnsi="Times New Roman" w:cs="Times New Roman"/>
          <w:szCs w:val="24"/>
        </w:rPr>
        <w:t xml:space="preserve">, C. (2016). </w:t>
      </w:r>
      <w:proofErr w:type="spellStart"/>
      <w:r w:rsidRPr="000C55AE">
        <w:rPr>
          <w:rFonts w:ascii="Times New Roman" w:hAnsi="Times New Roman" w:cs="Times New Roman"/>
          <w:szCs w:val="24"/>
        </w:rPr>
        <w:t>XGBoost</w:t>
      </w:r>
      <w:proofErr w:type="spellEnd"/>
      <w:r w:rsidRPr="000C55AE">
        <w:rPr>
          <w:rFonts w:ascii="Times New Roman" w:hAnsi="Times New Roman" w:cs="Times New Roman"/>
          <w:szCs w:val="24"/>
        </w:rPr>
        <w:t xml:space="preserve">: A scalable tree boosting system. </w:t>
      </w:r>
      <w:r w:rsidRPr="000C55AE">
        <w:rPr>
          <w:rFonts w:ascii="Times New Roman" w:hAnsi="Times New Roman" w:cs="Times New Roman"/>
          <w:i/>
          <w:iCs/>
          <w:szCs w:val="24"/>
        </w:rPr>
        <w:t>Proceedings of KDD</w:t>
      </w:r>
      <w:r w:rsidRPr="000C55AE">
        <w:rPr>
          <w:rFonts w:ascii="Times New Roman" w:hAnsi="Times New Roman" w:cs="Times New Roman"/>
          <w:szCs w:val="24"/>
        </w:rPr>
        <w:t>, 785–794. https://doi.org/10.1145/2939672.2939785</w:t>
      </w:r>
    </w:p>
    <w:p w14:paraId="2F79B421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t xml:space="preserve">Chicco, D., &amp; Jurman, G. (2020). The advantages of the Matthews correlation coefficient (MCC) over F1 score and accuracy in binary classification. </w:t>
      </w:r>
      <w:r w:rsidRPr="000C55AE">
        <w:rPr>
          <w:rFonts w:ascii="Times New Roman" w:hAnsi="Times New Roman" w:cs="Times New Roman"/>
          <w:i/>
          <w:iCs/>
          <w:szCs w:val="24"/>
        </w:rPr>
        <w:t>BMC Genomics, 21</w:t>
      </w:r>
      <w:r w:rsidRPr="000C55AE">
        <w:rPr>
          <w:rFonts w:ascii="Times New Roman" w:hAnsi="Times New Roman" w:cs="Times New Roman"/>
          <w:szCs w:val="24"/>
        </w:rPr>
        <w:t>, 6. https://doi.org/10.1186/s12864-019-6413-7</w:t>
      </w:r>
    </w:p>
    <w:p w14:paraId="6B0024BD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t xml:space="preserve">Cortes, C., &amp; </w:t>
      </w:r>
      <w:proofErr w:type="spellStart"/>
      <w:r w:rsidRPr="000C55AE">
        <w:rPr>
          <w:rFonts w:ascii="Times New Roman" w:hAnsi="Times New Roman" w:cs="Times New Roman"/>
          <w:szCs w:val="24"/>
        </w:rPr>
        <w:t>Vapnik</w:t>
      </w:r>
      <w:proofErr w:type="spellEnd"/>
      <w:r w:rsidRPr="000C55AE">
        <w:rPr>
          <w:rFonts w:ascii="Times New Roman" w:hAnsi="Times New Roman" w:cs="Times New Roman"/>
          <w:szCs w:val="24"/>
        </w:rPr>
        <w:t xml:space="preserve">, V. (1995). Support-vector networks. </w:t>
      </w:r>
      <w:r w:rsidRPr="000C55AE">
        <w:rPr>
          <w:rFonts w:ascii="Times New Roman" w:hAnsi="Times New Roman" w:cs="Times New Roman"/>
          <w:i/>
          <w:iCs/>
          <w:szCs w:val="24"/>
        </w:rPr>
        <w:t>Machine Learning, 20</w:t>
      </w:r>
      <w:r w:rsidRPr="000C55AE">
        <w:rPr>
          <w:rFonts w:ascii="Times New Roman" w:hAnsi="Times New Roman" w:cs="Times New Roman"/>
          <w:szCs w:val="24"/>
        </w:rPr>
        <w:t>(3), 273–297. https://doi.org/10.1007/BF00994018</w:t>
      </w:r>
    </w:p>
    <w:p w14:paraId="7F8E53D4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t xml:space="preserve">Donoho, D. L., &amp; Johnstone, I. M. (1995). Adapting to unknown smoothness via wavelet shrinkage. </w:t>
      </w:r>
      <w:r w:rsidRPr="000C55AE">
        <w:rPr>
          <w:rFonts w:ascii="Times New Roman" w:hAnsi="Times New Roman" w:cs="Times New Roman"/>
          <w:i/>
          <w:iCs/>
          <w:szCs w:val="24"/>
        </w:rPr>
        <w:t>Journal of the American Statistical Association, 90</w:t>
      </w:r>
      <w:r w:rsidRPr="000C55AE">
        <w:rPr>
          <w:rFonts w:ascii="Times New Roman" w:hAnsi="Times New Roman" w:cs="Times New Roman"/>
          <w:szCs w:val="24"/>
        </w:rPr>
        <w:t>(432), 1200–1224. https://doi.org/10.1080/01621459.1995.10476626</w:t>
      </w:r>
    </w:p>
    <w:p w14:paraId="1232DEE2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t xml:space="preserve">Gama, J., </w:t>
      </w:r>
      <w:proofErr w:type="spellStart"/>
      <w:r w:rsidRPr="000C55AE">
        <w:rPr>
          <w:rFonts w:ascii="Times New Roman" w:hAnsi="Times New Roman" w:cs="Times New Roman"/>
          <w:szCs w:val="24"/>
        </w:rPr>
        <w:t>Žliobaitė</w:t>
      </w:r>
      <w:proofErr w:type="spellEnd"/>
      <w:r w:rsidRPr="000C55AE">
        <w:rPr>
          <w:rFonts w:ascii="Times New Roman" w:hAnsi="Times New Roman" w:cs="Times New Roman"/>
          <w:szCs w:val="24"/>
        </w:rPr>
        <w:t xml:space="preserve">, I., </w:t>
      </w:r>
      <w:proofErr w:type="spellStart"/>
      <w:r w:rsidRPr="000C55AE">
        <w:rPr>
          <w:rFonts w:ascii="Times New Roman" w:hAnsi="Times New Roman" w:cs="Times New Roman"/>
          <w:szCs w:val="24"/>
        </w:rPr>
        <w:t>Bifet</w:t>
      </w:r>
      <w:proofErr w:type="spellEnd"/>
      <w:r w:rsidRPr="000C55AE">
        <w:rPr>
          <w:rFonts w:ascii="Times New Roman" w:hAnsi="Times New Roman" w:cs="Times New Roman"/>
          <w:szCs w:val="24"/>
        </w:rPr>
        <w:t xml:space="preserve">, A., </w:t>
      </w:r>
      <w:proofErr w:type="spellStart"/>
      <w:r w:rsidRPr="000C55AE">
        <w:rPr>
          <w:rFonts w:ascii="Times New Roman" w:hAnsi="Times New Roman" w:cs="Times New Roman"/>
          <w:szCs w:val="24"/>
        </w:rPr>
        <w:t>Pechenizkiy</w:t>
      </w:r>
      <w:proofErr w:type="spellEnd"/>
      <w:r w:rsidRPr="000C55AE">
        <w:rPr>
          <w:rFonts w:ascii="Times New Roman" w:hAnsi="Times New Roman" w:cs="Times New Roman"/>
          <w:szCs w:val="24"/>
        </w:rPr>
        <w:t xml:space="preserve">, M., &amp; </w:t>
      </w:r>
      <w:proofErr w:type="spellStart"/>
      <w:r w:rsidRPr="000C55AE">
        <w:rPr>
          <w:rFonts w:ascii="Times New Roman" w:hAnsi="Times New Roman" w:cs="Times New Roman"/>
          <w:szCs w:val="24"/>
        </w:rPr>
        <w:t>Bouchachia</w:t>
      </w:r>
      <w:proofErr w:type="spellEnd"/>
      <w:r w:rsidRPr="000C55AE">
        <w:rPr>
          <w:rFonts w:ascii="Times New Roman" w:hAnsi="Times New Roman" w:cs="Times New Roman"/>
          <w:szCs w:val="24"/>
        </w:rPr>
        <w:t xml:space="preserve">, A. (2014). A survey on concept drift adaptation. </w:t>
      </w:r>
      <w:r w:rsidRPr="000C55AE">
        <w:rPr>
          <w:rFonts w:ascii="Times New Roman" w:hAnsi="Times New Roman" w:cs="Times New Roman"/>
          <w:i/>
          <w:iCs/>
          <w:szCs w:val="24"/>
        </w:rPr>
        <w:t>ACM Computing Surveys, 46</w:t>
      </w:r>
      <w:r w:rsidRPr="000C55AE">
        <w:rPr>
          <w:rFonts w:ascii="Times New Roman" w:hAnsi="Times New Roman" w:cs="Times New Roman"/>
          <w:szCs w:val="24"/>
        </w:rPr>
        <w:t>(4), 44. https://doi.org/10.1145/2523813</w:t>
      </w:r>
    </w:p>
    <w:p w14:paraId="449D491C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t xml:space="preserve">Han, H., Wang, W.-Y., &amp; Mao, B.-H. (2005). Borderline-SMOTE: A new over-sampling method in imbalanced data sets. </w:t>
      </w:r>
      <w:r w:rsidRPr="000C55AE">
        <w:rPr>
          <w:rFonts w:ascii="Times New Roman" w:hAnsi="Times New Roman" w:cs="Times New Roman"/>
          <w:i/>
          <w:iCs/>
          <w:szCs w:val="24"/>
        </w:rPr>
        <w:t>Intelligent Computing 2005</w:t>
      </w:r>
      <w:r w:rsidRPr="000C55AE">
        <w:rPr>
          <w:rFonts w:ascii="Times New Roman" w:hAnsi="Times New Roman" w:cs="Times New Roman"/>
          <w:szCs w:val="24"/>
        </w:rPr>
        <w:t>, 878–887. https://doi.org/10.1007/11538059_91</w:t>
      </w:r>
    </w:p>
    <w:p w14:paraId="610A9C2C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t xml:space="preserve">He, H., &amp; Garcia, E. A. (2009). Learning from imbalanced data. </w:t>
      </w:r>
      <w:r w:rsidRPr="000C55AE">
        <w:rPr>
          <w:rFonts w:ascii="Times New Roman" w:hAnsi="Times New Roman" w:cs="Times New Roman"/>
          <w:i/>
          <w:iCs/>
          <w:szCs w:val="24"/>
        </w:rPr>
        <w:t>IEEE Transactions on Knowledge and Data Engineering, 21</w:t>
      </w:r>
      <w:r w:rsidRPr="000C55AE">
        <w:rPr>
          <w:rFonts w:ascii="Times New Roman" w:hAnsi="Times New Roman" w:cs="Times New Roman"/>
          <w:szCs w:val="24"/>
        </w:rPr>
        <w:t>(9), 1263–1284. https://doi.org/10.1109/TKDE.2008.239</w:t>
      </w:r>
    </w:p>
    <w:p w14:paraId="6F163E7D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t xml:space="preserve">Huang, N. E., Shen, Z., Long, S. R., et al. (1998). The empirical mode decomposition and the Hilbert spectrum for nonlinear and non-stationary time series analysis. </w:t>
      </w:r>
      <w:r w:rsidRPr="000C55AE">
        <w:rPr>
          <w:rFonts w:ascii="Times New Roman" w:hAnsi="Times New Roman" w:cs="Times New Roman"/>
          <w:i/>
          <w:iCs/>
          <w:szCs w:val="24"/>
        </w:rPr>
        <w:t>Proceedings of the Royal Society A, 454</w:t>
      </w:r>
      <w:r w:rsidRPr="000C55AE">
        <w:rPr>
          <w:rFonts w:ascii="Times New Roman" w:hAnsi="Times New Roman" w:cs="Times New Roman"/>
          <w:szCs w:val="24"/>
        </w:rPr>
        <w:t>(1971), 903–995. https://doi.org/10.1098/rspa.1998.0193</w:t>
      </w:r>
    </w:p>
    <w:p w14:paraId="436840F0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t xml:space="preserve">Jardine, A. K. S., Lin, D., &amp; </w:t>
      </w:r>
      <w:proofErr w:type="spellStart"/>
      <w:r w:rsidRPr="000C55AE">
        <w:rPr>
          <w:rFonts w:ascii="Times New Roman" w:hAnsi="Times New Roman" w:cs="Times New Roman"/>
          <w:szCs w:val="24"/>
        </w:rPr>
        <w:t>Banjevic</w:t>
      </w:r>
      <w:proofErr w:type="spellEnd"/>
      <w:r w:rsidRPr="000C55AE">
        <w:rPr>
          <w:rFonts w:ascii="Times New Roman" w:hAnsi="Times New Roman" w:cs="Times New Roman"/>
          <w:szCs w:val="24"/>
        </w:rPr>
        <w:t xml:space="preserve">, D. (2006). A review on machinery diagnostics and prognostics implementing condition-based maintenance. </w:t>
      </w:r>
      <w:r w:rsidRPr="000C55AE">
        <w:rPr>
          <w:rFonts w:ascii="Times New Roman" w:hAnsi="Times New Roman" w:cs="Times New Roman"/>
          <w:i/>
          <w:iCs/>
          <w:szCs w:val="24"/>
        </w:rPr>
        <w:t>Mechanical Systems and Signal Processing, 20</w:t>
      </w:r>
      <w:r w:rsidRPr="000C55AE">
        <w:rPr>
          <w:rFonts w:ascii="Times New Roman" w:hAnsi="Times New Roman" w:cs="Times New Roman"/>
          <w:szCs w:val="24"/>
        </w:rPr>
        <w:t>(7), 1483–1510. https://doi.org/10.1016/j.ymssp.2005.09.012</w:t>
      </w:r>
    </w:p>
    <w:p w14:paraId="11901706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t xml:space="preserve">Lei, Y., Yang, B., Jiang, X., Jia, F., Li, N., &amp; Nandi, A. K. (2016). A review on machinery health prognostics and fault diagnosis using data-driven methods. </w:t>
      </w:r>
      <w:r w:rsidRPr="000C55AE">
        <w:rPr>
          <w:rFonts w:ascii="Times New Roman" w:hAnsi="Times New Roman" w:cs="Times New Roman"/>
          <w:i/>
          <w:iCs/>
          <w:szCs w:val="24"/>
        </w:rPr>
        <w:lastRenderedPageBreak/>
        <w:t>Mechanical Systems and Signal Processing, 104</w:t>
      </w:r>
      <w:r w:rsidRPr="000C55AE">
        <w:rPr>
          <w:rFonts w:ascii="Times New Roman" w:hAnsi="Times New Roman" w:cs="Times New Roman"/>
          <w:szCs w:val="24"/>
        </w:rPr>
        <w:t>, 799–834. https://doi.org/10.1016/j.ymssp.2017.11.018</w:t>
      </w:r>
    </w:p>
    <w:p w14:paraId="5FD000DE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t xml:space="preserve">McFadden, P. D. (1986). Detecting fatigue cracks in gears by amplitude and phase demodulation of the meshing vibration. </w:t>
      </w:r>
      <w:r w:rsidRPr="000C55AE">
        <w:rPr>
          <w:rFonts w:ascii="Times New Roman" w:hAnsi="Times New Roman" w:cs="Times New Roman"/>
          <w:i/>
          <w:iCs/>
          <w:szCs w:val="24"/>
        </w:rPr>
        <w:t>Journal of Vibration, Acoustics, Stress, and Reliability in Design, 108</w:t>
      </w:r>
      <w:r w:rsidRPr="000C55AE">
        <w:rPr>
          <w:rFonts w:ascii="Times New Roman" w:hAnsi="Times New Roman" w:cs="Times New Roman"/>
          <w:szCs w:val="24"/>
        </w:rPr>
        <w:t>(2), 165–170. https://doi.org/10.1115/1.3269316</w:t>
      </w:r>
    </w:p>
    <w:p w14:paraId="49BE2D9F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0C55AE">
        <w:rPr>
          <w:rFonts w:ascii="Times New Roman" w:hAnsi="Times New Roman" w:cs="Times New Roman"/>
          <w:szCs w:val="24"/>
        </w:rPr>
        <w:t>Nectoux</w:t>
      </w:r>
      <w:proofErr w:type="spellEnd"/>
      <w:r w:rsidRPr="000C55AE">
        <w:rPr>
          <w:rFonts w:ascii="Times New Roman" w:hAnsi="Times New Roman" w:cs="Times New Roman"/>
          <w:szCs w:val="24"/>
        </w:rPr>
        <w:t xml:space="preserve">, P., Gouriveau, R., </w:t>
      </w:r>
      <w:proofErr w:type="spellStart"/>
      <w:r w:rsidRPr="000C55AE">
        <w:rPr>
          <w:rFonts w:ascii="Times New Roman" w:hAnsi="Times New Roman" w:cs="Times New Roman"/>
          <w:szCs w:val="24"/>
        </w:rPr>
        <w:t>Medjaher</w:t>
      </w:r>
      <w:proofErr w:type="spellEnd"/>
      <w:r w:rsidRPr="000C55AE">
        <w:rPr>
          <w:rFonts w:ascii="Times New Roman" w:hAnsi="Times New Roman" w:cs="Times New Roman"/>
          <w:szCs w:val="24"/>
        </w:rPr>
        <w:t xml:space="preserve">, K., et al. (2012). PRONOSTIA: An experimental platform for bearings accelerated degradation tests. </w:t>
      </w:r>
      <w:r w:rsidRPr="000C55AE">
        <w:rPr>
          <w:rFonts w:ascii="Times New Roman" w:hAnsi="Times New Roman" w:cs="Times New Roman"/>
          <w:i/>
          <w:iCs/>
          <w:szCs w:val="24"/>
        </w:rPr>
        <w:t>IEEE PHM Conference</w:t>
      </w:r>
      <w:r w:rsidRPr="000C55AE">
        <w:rPr>
          <w:rFonts w:ascii="Times New Roman" w:hAnsi="Times New Roman" w:cs="Times New Roman"/>
          <w:szCs w:val="24"/>
        </w:rPr>
        <w:t>, 1–8.</w:t>
      </w:r>
    </w:p>
    <w:p w14:paraId="1FE918F6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t xml:space="preserve">Randall, R. B., &amp; Antoni, J. (2011). Rolling element bearing diagnostics—A tutorial. </w:t>
      </w:r>
      <w:r w:rsidRPr="000C55AE">
        <w:rPr>
          <w:rFonts w:ascii="Times New Roman" w:hAnsi="Times New Roman" w:cs="Times New Roman"/>
          <w:i/>
          <w:iCs/>
          <w:szCs w:val="24"/>
        </w:rPr>
        <w:t>Mechanical Systems and Signal Processing, 25</w:t>
      </w:r>
      <w:r w:rsidRPr="000C55AE">
        <w:rPr>
          <w:rFonts w:ascii="Times New Roman" w:hAnsi="Times New Roman" w:cs="Times New Roman"/>
          <w:szCs w:val="24"/>
        </w:rPr>
        <w:t>(2), 485–520. https://doi.org/10.1016/j.ymssp.2010.07.017</w:t>
      </w:r>
    </w:p>
    <w:p w14:paraId="4C6F53EF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t xml:space="preserve">Saito, T., &amp; </w:t>
      </w:r>
      <w:proofErr w:type="spellStart"/>
      <w:r w:rsidRPr="000C55AE">
        <w:rPr>
          <w:rFonts w:ascii="Times New Roman" w:hAnsi="Times New Roman" w:cs="Times New Roman"/>
          <w:szCs w:val="24"/>
        </w:rPr>
        <w:t>Rehmsmeier</w:t>
      </w:r>
      <w:proofErr w:type="spellEnd"/>
      <w:r w:rsidRPr="000C55AE">
        <w:rPr>
          <w:rFonts w:ascii="Times New Roman" w:hAnsi="Times New Roman" w:cs="Times New Roman"/>
          <w:szCs w:val="24"/>
        </w:rPr>
        <w:t xml:space="preserve">, M. (2015). The precision–recall plot is more informative than the ROC plot when evaluating binary classifiers on imbalanced datasets. </w:t>
      </w:r>
      <w:r w:rsidRPr="000C55AE">
        <w:rPr>
          <w:rFonts w:ascii="Times New Roman" w:hAnsi="Times New Roman" w:cs="Times New Roman"/>
          <w:i/>
          <w:iCs/>
          <w:szCs w:val="24"/>
        </w:rPr>
        <w:t>PLOS ONE, 10</w:t>
      </w:r>
      <w:r w:rsidRPr="000C55AE">
        <w:rPr>
          <w:rFonts w:ascii="Times New Roman" w:hAnsi="Times New Roman" w:cs="Times New Roman"/>
          <w:szCs w:val="24"/>
        </w:rPr>
        <w:t>(3), e0118432. https://doi.org/10.1371/journal.pone.0118432</w:t>
      </w:r>
    </w:p>
    <w:p w14:paraId="65F3C500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t xml:space="preserve">Welch, P. (1967). The use of fast Fourier </w:t>
      </w:r>
      <w:proofErr w:type="gramStart"/>
      <w:r w:rsidRPr="000C55AE">
        <w:rPr>
          <w:rFonts w:ascii="Times New Roman" w:hAnsi="Times New Roman" w:cs="Times New Roman"/>
          <w:szCs w:val="24"/>
        </w:rPr>
        <w:t>transform</w:t>
      </w:r>
      <w:proofErr w:type="gramEnd"/>
      <w:r w:rsidRPr="000C55AE">
        <w:rPr>
          <w:rFonts w:ascii="Times New Roman" w:hAnsi="Times New Roman" w:cs="Times New Roman"/>
          <w:szCs w:val="24"/>
        </w:rPr>
        <w:t xml:space="preserve"> for the estimation of power spectra: A method based on time averaging over short, modified periodograms. </w:t>
      </w:r>
      <w:r w:rsidRPr="000C55AE">
        <w:rPr>
          <w:rFonts w:ascii="Times New Roman" w:hAnsi="Times New Roman" w:cs="Times New Roman"/>
          <w:i/>
          <w:iCs/>
          <w:szCs w:val="24"/>
        </w:rPr>
        <w:t>IEEE Transactions on Audio and Electroacoustics, 15</w:t>
      </w:r>
      <w:r w:rsidRPr="000C55AE">
        <w:rPr>
          <w:rFonts w:ascii="Times New Roman" w:hAnsi="Times New Roman" w:cs="Times New Roman"/>
          <w:szCs w:val="24"/>
        </w:rPr>
        <w:t>(2), 70–73. https://doi.org/10.1109/TAU.1967.1161901</w:t>
      </w:r>
    </w:p>
    <w:p w14:paraId="53D96E49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t xml:space="preserve">Wu, Z., &amp; Huang, N. E. (2009). Ensemble empirical mode decomposition: A noise-assisted data analysis method. </w:t>
      </w:r>
      <w:r w:rsidRPr="000C55AE">
        <w:rPr>
          <w:rFonts w:ascii="Times New Roman" w:hAnsi="Times New Roman" w:cs="Times New Roman"/>
          <w:i/>
          <w:iCs/>
          <w:szCs w:val="24"/>
        </w:rPr>
        <w:t>Advances in Adaptive Data Analysis, 1</w:t>
      </w:r>
      <w:r w:rsidRPr="000C55AE">
        <w:rPr>
          <w:rFonts w:ascii="Times New Roman" w:hAnsi="Times New Roman" w:cs="Times New Roman"/>
          <w:szCs w:val="24"/>
        </w:rPr>
        <w:t>(1), 1–41. https://doi.org/10.1142/S1793536909000047</w:t>
      </w:r>
    </w:p>
    <w:p w14:paraId="5768C5D4" w14:textId="77777777" w:rsidR="00E456A5" w:rsidRPr="000C55AE" w:rsidRDefault="00E456A5" w:rsidP="000C55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C55AE">
        <w:rPr>
          <w:rFonts w:ascii="Times New Roman" w:hAnsi="Times New Roman" w:cs="Times New Roman"/>
          <w:szCs w:val="24"/>
        </w:rPr>
        <w:t xml:space="preserve">Pedregosa, F., </w:t>
      </w:r>
      <w:proofErr w:type="spellStart"/>
      <w:r w:rsidRPr="000C55AE">
        <w:rPr>
          <w:rFonts w:ascii="Times New Roman" w:hAnsi="Times New Roman" w:cs="Times New Roman"/>
          <w:szCs w:val="24"/>
        </w:rPr>
        <w:t>Varoquaux</w:t>
      </w:r>
      <w:proofErr w:type="spellEnd"/>
      <w:r w:rsidRPr="000C55AE">
        <w:rPr>
          <w:rFonts w:ascii="Times New Roman" w:hAnsi="Times New Roman" w:cs="Times New Roman"/>
          <w:szCs w:val="24"/>
        </w:rPr>
        <w:t xml:space="preserve">, G., </w:t>
      </w:r>
      <w:proofErr w:type="spellStart"/>
      <w:r w:rsidRPr="000C55AE">
        <w:rPr>
          <w:rFonts w:ascii="Times New Roman" w:hAnsi="Times New Roman" w:cs="Times New Roman"/>
          <w:szCs w:val="24"/>
        </w:rPr>
        <w:t>Gramfort</w:t>
      </w:r>
      <w:proofErr w:type="spellEnd"/>
      <w:r w:rsidRPr="000C55AE">
        <w:rPr>
          <w:rFonts w:ascii="Times New Roman" w:hAnsi="Times New Roman" w:cs="Times New Roman"/>
          <w:szCs w:val="24"/>
        </w:rPr>
        <w:t xml:space="preserve">, A., et al. (2011). Scikit-learn: Machine learning in Python. </w:t>
      </w:r>
      <w:r w:rsidRPr="000C55AE">
        <w:rPr>
          <w:rFonts w:ascii="Times New Roman" w:hAnsi="Times New Roman" w:cs="Times New Roman"/>
          <w:i/>
          <w:iCs/>
          <w:szCs w:val="24"/>
        </w:rPr>
        <w:t>Journal of Machine Learning Research, 12</w:t>
      </w:r>
      <w:r w:rsidRPr="000C55AE">
        <w:rPr>
          <w:rFonts w:ascii="Times New Roman" w:hAnsi="Times New Roman" w:cs="Times New Roman"/>
          <w:szCs w:val="24"/>
        </w:rPr>
        <w:t>, 2825–2830.</w:t>
      </w:r>
    </w:p>
    <w:p w14:paraId="6341AB25" w14:textId="77777777" w:rsidR="008D322C" w:rsidRPr="00B85FC1" w:rsidRDefault="008D322C" w:rsidP="000C55AE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sectPr w:rsidR="008D322C" w:rsidRPr="00B85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4D7A"/>
    <w:multiLevelType w:val="multilevel"/>
    <w:tmpl w:val="07C4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44247"/>
    <w:multiLevelType w:val="multilevel"/>
    <w:tmpl w:val="07C4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95E13"/>
    <w:multiLevelType w:val="multilevel"/>
    <w:tmpl w:val="978C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84021"/>
    <w:multiLevelType w:val="multilevel"/>
    <w:tmpl w:val="07C4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A7578"/>
    <w:multiLevelType w:val="multilevel"/>
    <w:tmpl w:val="8FEC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E4ADD"/>
    <w:multiLevelType w:val="multilevel"/>
    <w:tmpl w:val="AF16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D203D2"/>
    <w:multiLevelType w:val="multilevel"/>
    <w:tmpl w:val="07C4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7297C"/>
    <w:multiLevelType w:val="multilevel"/>
    <w:tmpl w:val="07C4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7952A9"/>
    <w:multiLevelType w:val="multilevel"/>
    <w:tmpl w:val="A4DA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835A63"/>
    <w:multiLevelType w:val="multilevel"/>
    <w:tmpl w:val="C8DE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AC1C9B"/>
    <w:multiLevelType w:val="hybridMultilevel"/>
    <w:tmpl w:val="14A2D7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C2114"/>
    <w:multiLevelType w:val="multilevel"/>
    <w:tmpl w:val="07C4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360128"/>
    <w:multiLevelType w:val="multilevel"/>
    <w:tmpl w:val="07C4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606898">
    <w:abstractNumId w:val="5"/>
  </w:num>
  <w:num w:numId="2" w16cid:durableId="21175185">
    <w:abstractNumId w:val="9"/>
  </w:num>
  <w:num w:numId="3" w16cid:durableId="1236281327">
    <w:abstractNumId w:val="8"/>
  </w:num>
  <w:num w:numId="4" w16cid:durableId="44262520">
    <w:abstractNumId w:val="4"/>
  </w:num>
  <w:num w:numId="5" w16cid:durableId="141698094">
    <w:abstractNumId w:val="2"/>
  </w:num>
  <w:num w:numId="6" w16cid:durableId="1817916895">
    <w:abstractNumId w:val="3"/>
  </w:num>
  <w:num w:numId="7" w16cid:durableId="2076976884">
    <w:abstractNumId w:val="12"/>
  </w:num>
  <w:num w:numId="8" w16cid:durableId="209801937">
    <w:abstractNumId w:val="0"/>
  </w:num>
  <w:num w:numId="9" w16cid:durableId="730885307">
    <w:abstractNumId w:val="11"/>
  </w:num>
  <w:num w:numId="10" w16cid:durableId="1790707166">
    <w:abstractNumId w:val="1"/>
  </w:num>
  <w:num w:numId="11" w16cid:durableId="1119177597">
    <w:abstractNumId w:val="6"/>
  </w:num>
  <w:num w:numId="12" w16cid:durableId="1189568499">
    <w:abstractNumId w:val="7"/>
  </w:num>
  <w:num w:numId="13" w16cid:durableId="1191645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A5"/>
    <w:rsid w:val="000C55AE"/>
    <w:rsid w:val="002050EA"/>
    <w:rsid w:val="003A2D17"/>
    <w:rsid w:val="00555050"/>
    <w:rsid w:val="0081714A"/>
    <w:rsid w:val="008D322C"/>
    <w:rsid w:val="00B53AD1"/>
    <w:rsid w:val="00B85FC1"/>
    <w:rsid w:val="00DF1CFB"/>
    <w:rsid w:val="00E4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C1B6"/>
  <w15:chartTrackingRefBased/>
  <w15:docId w15:val="{A00E4732-0C82-4870-AFCE-8D66DBF5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IN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6A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6A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6A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6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6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456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456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45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6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6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hart" Target="charts/chart4.xml"/><Relationship Id="rId5" Type="http://schemas.openxmlformats.org/officeDocument/2006/relationships/image" Target="media/image1.png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5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6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7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8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surface3DChart>
        <c:wireframe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/>
            <a:effectLst/>
            <a:sp3d/>
          </c:spPr>
          <c:cat>
            <c:numRef>
              <c:f>Sheet1!$B$1:$D$1</c:f>
              <c:numCache>
                <c:formatCode>General</c:formatCode>
                <c:ptCount val="3"/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0-D84F-4A12-9096-1E3F770CEFE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/>
            <a:effectLst/>
            <a:sp3d/>
          </c:spPr>
          <c:cat>
            <c:numRef>
              <c:f>Sheet1!$B$1:$D$1</c:f>
              <c:numCache>
                <c:formatCode>General</c:formatCode>
                <c:ptCount val="3"/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D84F-4A12-9096-1E3F770CEFE0}"/>
            </c:ext>
          </c:extLst>
        </c:ser>
        <c:bandFmts>
          <c:bandFmt>
            <c:idx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/>
              <a:effectLst/>
              <a:sp3d/>
            </c:spPr>
          </c:bandFmt>
          <c:bandFmt>
            <c:idx val="1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/>
              <a:effectLst/>
              <a:sp3d/>
            </c:spPr>
          </c:bandFmt>
          <c:bandFmt>
            <c:idx val="2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/>
              <a:effectLst/>
              <a:sp3d/>
            </c:spPr>
          </c:bandFmt>
          <c:bandFmt>
            <c:idx val="3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/>
              <a:effectLst/>
              <a:sp3d/>
            </c:spPr>
          </c:bandFmt>
          <c:bandFmt>
            <c:idx val="4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/>
              <a:effectLst/>
              <a:sp3d/>
            </c:spPr>
          </c:bandFmt>
          <c:bandFmt>
            <c:idx val="5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/>
              <a:effectLst/>
              <a:sp3d/>
            </c:spPr>
          </c:bandFmt>
          <c:bandFmt>
            <c:idx val="6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/>
              <a:effectLst/>
              <a:sp3d/>
            </c:spPr>
          </c:bandFmt>
          <c:bandFmt>
            <c:idx val="7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/>
              <a:effectLst/>
              <a:sp3d/>
            </c:spPr>
          </c:bandFmt>
          <c:bandFmt>
            <c:idx val="8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/>
              <a:effectLst/>
              <a:sp3d/>
            </c:spPr>
          </c:bandFmt>
          <c:bandFmt>
            <c:idx val="9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/>
              <a:effectLst/>
              <a:sp3d/>
            </c:spPr>
          </c:bandFmt>
          <c:bandFmt>
            <c:idx val="1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/>
              <a:effectLst/>
              <a:sp3d/>
            </c:spPr>
          </c:bandFmt>
          <c:bandFmt>
            <c:idx val="11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/>
              <a:effectLst/>
              <a:sp3d/>
            </c:spPr>
          </c:bandFmt>
          <c:bandFmt>
            <c:idx val="12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/>
              <a:effectLst/>
              <a:sp3d/>
            </c:spPr>
          </c:bandFmt>
          <c:bandFmt>
            <c:idx val="13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/>
              <a:effectLst/>
              <a:sp3d/>
            </c:spPr>
          </c:bandFmt>
          <c:bandFmt>
            <c:idx val="14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/>
              <a:effectLst/>
              <a:sp3d/>
            </c:spPr>
          </c:bandFmt>
        </c:bandFmts>
        <c:axId val="49164463"/>
        <c:axId val="49148143"/>
        <c:axId val="543984335"/>
      </c:surface3DChart>
      <c:catAx>
        <c:axId val="4916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148143"/>
        <c:crosses val="autoZero"/>
        <c:auto val="1"/>
        <c:lblAlgn val="ctr"/>
        <c:lblOffset val="100"/>
        <c:noMultiLvlLbl val="0"/>
      </c:catAx>
      <c:valAx>
        <c:axId val="491481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164463"/>
        <c:crosses val="autoZero"/>
        <c:crossBetween val="midCat"/>
      </c:valAx>
      <c:serAx>
        <c:axId val="543984335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148143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PR-AUC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SVM (RBF), class-weighted</c:v>
                </c:pt>
                <c:pt idx="1">
                  <c:v>RF, class-weighted</c:v>
                </c:pt>
                <c:pt idx="2">
                  <c:v>XGB, scale_pos_weight</c:v>
                </c:pt>
                <c:pt idx="3">
                  <c:v>RF + SMOTE+Tomek</c:v>
                </c:pt>
                <c:pt idx="4">
                  <c:v>XGB + SMOTE+Tomek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0.9</c:v>
                </c:pt>
                <c:pt idx="1">
                  <c:v>0.93</c:v>
                </c:pt>
                <c:pt idx="2">
                  <c:v>0.95</c:v>
                </c:pt>
                <c:pt idx="3">
                  <c:v>0.94</c:v>
                </c:pt>
                <c:pt idx="4">
                  <c:v>0.96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98-4EB7-88D9-2AF9F6449C2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F1 (minority)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SVM (RBF), class-weighted</c:v>
                </c:pt>
                <c:pt idx="1">
                  <c:v>RF, class-weighted</c:v>
                </c:pt>
                <c:pt idx="2">
                  <c:v>XGB, scale_pos_weight</c:v>
                </c:pt>
                <c:pt idx="3">
                  <c:v>RF + SMOTE+Tomek</c:v>
                </c:pt>
                <c:pt idx="4">
                  <c:v>XGB + SMOTE+Tomek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0.84</c:v>
                </c:pt>
                <c:pt idx="1">
                  <c:v>0.87</c:v>
                </c:pt>
                <c:pt idx="2">
                  <c:v>0.9</c:v>
                </c:pt>
                <c:pt idx="3">
                  <c:v>0.88</c:v>
                </c:pt>
                <c:pt idx="4">
                  <c:v>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98-4EB7-88D9-2AF9F6449C2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MCC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SVM (RBF), class-weighted</c:v>
                </c:pt>
                <c:pt idx="1">
                  <c:v>RF, class-weighted</c:v>
                </c:pt>
                <c:pt idx="2">
                  <c:v>XGB, scale_pos_weight</c:v>
                </c:pt>
                <c:pt idx="3">
                  <c:v>RF + SMOTE+Tomek</c:v>
                </c:pt>
                <c:pt idx="4">
                  <c:v>XGB + SMOTE+Tomek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0.84</c:v>
                </c:pt>
                <c:pt idx="1">
                  <c:v>0.87</c:v>
                </c:pt>
                <c:pt idx="2">
                  <c:v>0.9</c:v>
                </c:pt>
                <c:pt idx="3">
                  <c:v>0.88</c:v>
                </c:pt>
                <c:pt idx="4">
                  <c:v>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98-4EB7-88D9-2AF9F6449C2B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Inference (k rec/s)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SVM (RBF), class-weighted</c:v>
                </c:pt>
                <c:pt idx="1">
                  <c:v>RF, class-weighted</c:v>
                </c:pt>
                <c:pt idx="2">
                  <c:v>XGB, scale_pos_weight</c:v>
                </c:pt>
                <c:pt idx="3">
                  <c:v>RF + SMOTE+Tomek</c:v>
                </c:pt>
                <c:pt idx="4">
                  <c:v>XGB + SMOTE+Tomek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0">
                  <c:v>5.9</c:v>
                </c:pt>
                <c:pt idx="1">
                  <c:v>8.6999999999999993</c:v>
                </c:pt>
                <c:pt idx="2">
                  <c:v>11.8</c:v>
                </c:pt>
                <c:pt idx="3">
                  <c:v>8.1</c:v>
                </c:pt>
                <c:pt idx="4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A98-4EB7-88D9-2AF9F6449C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167823"/>
        <c:axId val="49156303"/>
      </c:barChart>
      <c:catAx>
        <c:axId val="49167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156303"/>
        <c:crosses val="autoZero"/>
        <c:auto val="1"/>
        <c:lblAlgn val="ctr"/>
        <c:lblOffset val="100"/>
        <c:noMultiLvlLbl val="0"/>
      </c:catAx>
      <c:valAx>
        <c:axId val="491563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1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line3D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SVM (RBF), class-weighted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Sheet1!$B$1:$D$1</c:f>
              <c:strCache>
                <c:ptCount val="3"/>
                <c:pt idx="0">
                  <c:v>PR-AUC</c:v>
                </c:pt>
                <c:pt idx="1">
                  <c:v>F1 (minority)</c:v>
                </c:pt>
                <c:pt idx="2">
                  <c:v>MCC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0.71</c:v>
                </c:pt>
                <c:pt idx="1">
                  <c:v>0.63</c:v>
                </c:pt>
                <c:pt idx="2">
                  <c:v>0.64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F18-4693-8F70-75ED5B7DC61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RF, class-weighted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Sheet1!$B$1:$D$1</c:f>
              <c:strCache>
                <c:ptCount val="3"/>
                <c:pt idx="0">
                  <c:v>PR-AUC</c:v>
                </c:pt>
                <c:pt idx="1">
                  <c:v>F1 (minority)</c:v>
                </c:pt>
                <c:pt idx="2">
                  <c:v>MCC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0.78</c:v>
                </c:pt>
                <c:pt idx="1">
                  <c:v>0.68</c:v>
                </c:pt>
                <c:pt idx="2">
                  <c:v>0.69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F18-4693-8F70-75ED5B7DC61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XGB, scale_pos_weight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Sheet1!$B$1:$D$1</c:f>
              <c:strCache>
                <c:ptCount val="3"/>
                <c:pt idx="0">
                  <c:v>PR-AUC</c:v>
                </c:pt>
                <c:pt idx="1">
                  <c:v>F1 (minority)</c:v>
                </c:pt>
                <c:pt idx="2">
                  <c:v>MCC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0.82</c:v>
                </c:pt>
                <c:pt idx="1">
                  <c:v>0.72</c:v>
                </c:pt>
                <c:pt idx="2">
                  <c:v>0.73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F18-4693-8F70-75ED5B7DC61E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XGB + SMOTE+Tomek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cat>
            <c:strRef>
              <c:f>Sheet1!$B$1:$D$1</c:f>
              <c:strCache>
                <c:ptCount val="3"/>
                <c:pt idx="0">
                  <c:v>PR-AUC</c:v>
                </c:pt>
                <c:pt idx="1">
                  <c:v>F1 (minority)</c:v>
                </c:pt>
                <c:pt idx="2">
                  <c:v>MCC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0.84</c:v>
                </c:pt>
                <c:pt idx="1">
                  <c:v>0.74</c:v>
                </c:pt>
                <c:pt idx="2">
                  <c:v>0.75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F18-4693-8F70-75ED5B7DC6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9171663"/>
        <c:axId val="49171183"/>
        <c:axId val="208681199"/>
      </c:line3DChart>
      <c:catAx>
        <c:axId val="49171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171183"/>
        <c:crosses val="autoZero"/>
        <c:auto val="1"/>
        <c:lblAlgn val="ctr"/>
        <c:lblOffset val="100"/>
        <c:noMultiLvlLbl val="0"/>
      </c:catAx>
      <c:valAx>
        <c:axId val="49171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171663"/>
        <c:crosses val="autoZero"/>
        <c:crossBetween val="between"/>
      </c:valAx>
      <c:serAx>
        <c:axId val="208681199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171183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RF, class-weighted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Sheet1!$B$1:$D$1</c:f>
              <c:strCache>
                <c:ptCount val="3"/>
                <c:pt idx="0">
                  <c:v>PR-AUC</c:v>
                </c:pt>
                <c:pt idx="1">
                  <c:v>F1 (minority)</c:v>
                </c:pt>
                <c:pt idx="2">
                  <c:v>MCC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0.66</c:v>
                </c:pt>
                <c:pt idx="1">
                  <c:v>0.55000000000000004</c:v>
                </c:pt>
                <c:pt idx="2">
                  <c:v>0.56999999999999995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30-4614-A51D-33AEBD00468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XGB, scale_pos_weight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Sheet1!$B$1:$D$1</c:f>
              <c:strCache>
                <c:ptCount val="3"/>
                <c:pt idx="0">
                  <c:v>PR-AUC</c:v>
                </c:pt>
                <c:pt idx="1">
                  <c:v>F1 (minority)</c:v>
                </c:pt>
                <c:pt idx="2">
                  <c:v>MCC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0.73</c:v>
                </c:pt>
                <c:pt idx="1">
                  <c:v>0.61</c:v>
                </c:pt>
                <c:pt idx="2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30-4614-A51D-33AEBD00468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XGB + SMOTE+Tomek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Sheet1!$B$1:$D$1</c:f>
              <c:strCache>
                <c:ptCount val="3"/>
                <c:pt idx="0">
                  <c:v>PR-AUC</c:v>
                </c:pt>
                <c:pt idx="1">
                  <c:v>F1 (minority)</c:v>
                </c:pt>
                <c:pt idx="2">
                  <c:v>MCC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0.75</c:v>
                </c:pt>
                <c:pt idx="1">
                  <c:v>0.63</c:v>
                </c:pt>
                <c:pt idx="2">
                  <c:v>0.64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30-4614-A51D-33AEBD0046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130383"/>
        <c:axId val="49123663"/>
      </c:barChart>
      <c:catAx>
        <c:axId val="491303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123663"/>
        <c:crosses val="autoZero"/>
        <c:auto val="1"/>
        <c:lblAlgn val="ctr"/>
        <c:lblOffset val="100"/>
        <c:noMultiLvlLbl val="0"/>
      </c:catAx>
      <c:valAx>
        <c:axId val="49123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1303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F4AABA6-B4A5-4BAF-99DF-095EFF266084}">
  <we:reference id="wa104381909" version="3.19.0.0" store="en-US" storeType="OMEX"/>
  <we:alternateReferences>
    <we:reference id="wa104381909" version="3.19.0.0" store="wa10438190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2870</Words>
  <Characters>16362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Khadse</dc:creator>
  <cp:keywords/>
  <dc:description/>
  <cp:lastModifiedBy>Sneha Khadse</cp:lastModifiedBy>
  <cp:revision>2</cp:revision>
  <dcterms:created xsi:type="dcterms:W3CDTF">2025-09-07T15:35:00Z</dcterms:created>
  <dcterms:modified xsi:type="dcterms:W3CDTF">2025-09-15T16:00:00Z</dcterms:modified>
</cp:coreProperties>
</file>