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0E4C" w14:textId="77777777" w:rsidR="00112A03" w:rsidRPr="005A2653" w:rsidRDefault="00112A03" w:rsidP="005A265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653">
        <w:rPr>
          <w:rFonts w:ascii="Times New Roman" w:hAnsi="Times New Roman" w:cs="Times New Roman"/>
          <w:b/>
          <w:bCs/>
          <w:sz w:val="32"/>
          <w:szCs w:val="32"/>
        </w:rPr>
        <w:t>Post-Quantum–Ready Blockchain: Lattice-Based Signatures and Hybrid Key Rotation for Long-Term Security</w:t>
      </w:r>
    </w:p>
    <w:p w14:paraId="394C412B" w14:textId="0770D58F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D6CD401" w14:textId="2278EC43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 xml:space="preserve">Abstract </w:t>
      </w:r>
    </w:p>
    <w:p w14:paraId="130E0BD9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szCs w:val="24"/>
        </w:rPr>
        <w:t xml:space="preserve">Public blockchains today rely predominantly on elliptic-curve signatures (e.g., ECDSA, </w:t>
      </w:r>
      <w:proofErr w:type="spellStart"/>
      <w:r w:rsidRPr="003E6BBF">
        <w:rPr>
          <w:rFonts w:ascii="Times New Roman" w:hAnsi="Times New Roman" w:cs="Times New Roman"/>
          <w:szCs w:val="24"/>
        </w:rPr>
        <w:t>EdDSA</w:t>
      </w:r>
      <w:proofErr w:type="spellEnd"/>
      <w:r w:rsidRPr="003E6BBF">
        <w:rPr>
          <w:rFonts w:ascii="Times New Roman" w:hAnsi="Times New Roman" w:cs="Times New Roman"/>
          <w:szCs w:val="24"/>
        </w:rPr>
        <w:t xml:space="preserve">) whose hardness assumptions are vulnerable to large-scale quantum computers running Shor’s algorithm; Grover’s search further weakens symmetric primitives, reshaping </w:t>
      </w:r>
      <w:r w:rsidRPr="005A2653">
        <w:rPr>
          <w:rFonts w:ascii="Times New Roman" w:hAnsi="Times New Roman" w:cs="Times New Roman"/>
          <w:szCs w:val="24"/>
        </w:rPr>
        <w:t>recommended parameters. This paper proposes a deployment-oriented blueprint for post-quantum–ready blockchains using (</w:t>
      </w:r>
      <w:proofErr w:type="spellStart"/>
      <w:r w:rsidRPr="005A2653">
        <w:rPr>
          <w:rFonts w:ascii="Times New Roman" w:hAnsi="Times New Roman" w:cs="Times New Roman"/>
          <w:szCs w:val="24"/>
        </w:rPr>
        <w:t>i</w:t>
      </w:r>
      <w:proofErr w:type="spellEnd"/>
      <w:r w:rsidRPr="005A2653">
        <w:rPr>
          <w:rFonts w:ascii="Times New Roman" w:hAnsi="Times New Roman" w:cs="Times New Roman"/>
          <w:szCs w:val="24"/>
        </w:rPr>
        <w:t>) lattice-based digital signatures (CRYSTALS-</w:t>
      </w:r>
      <w:proofErr w:type="spellStart"/>
      <w:r w:rsidRPr="005A2653">
        <w:rPr>
          <w:rFonts w:ascii="Times New Roman" w:hAnsi="Times New Roman" w:cs="Times New Roman"/>
          <w:szCs w:val="24"/>
        </w:rPr>
        <w:t>Dilithium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/ML-DSA; Falcon) and (ii) a hybrid key-rotation regimen that layers PQ and classical keys during a multi-year transition. We first formalize a migration threat model spanning archival attacks on cold wallets, </w:t>
      </w:r>
      <w:proofErr w:type="spellStart"/>
      <w:r w:rsidRPr="005A2653">
        <w:rPr>
          <w:rFonts w:ascii="Times New Roman" w:hAnsi="Times New Roman" w:cs="Times New Roman"/>
          <w:szCs w:val="24"/>
        </w:rPr>
        <w:t>mempool</w:t>
      </w:r>
      <w:proofErr w:type="spellEnd"/>
      <w:r w:rsidRPr="005A2653">
        <w:rPr>
          <w:rFonts w:ascii="Times New Roman" w:hAnsi="Times New Roman" w:cs="Times New Roman"/>
          <w:szCs w:val="24"/>
        </w:rPr>
        <w:t>-level abuse of prematurely leaked keys, and protocol-level replay under mixed cryptography. We then define a transaction and</w:t>
      </w:r>
      <w:r w:rsidRPr="003E6BBF">
        <w:rPr>
          <w:rFonts w:ascii="Times New Roman" w:hAnsi="Times New Roman" w:cs="Times New Roman"/>
          <w:b/>
          <w:bCs/>
          <w:szCs w:val="24"/>
        </w:rPr>
        <w:t xml:space="preserve"> address format</w:t>
      </w:r>
      <w:r w:rsidRPr="003E6BBF">
        <w:rPr>
          <w:rFonts w:ascii="Times New Roman" w:hAnsi="Times New Roman" w:cs="Times New Roman"/>
          <w:szCs w:val="24"/>
        </w:rPr>
        <w:t xml:space="preserve"> that supports parallel verification of classical and PQ signatures, with policy controls for algorithm agility, signature aggregation, and fee-aware size caps. A sizing analysis shows end-user overheads dominated by signature size (e.g., Dilithium-2 ≈ 2.7 KB; Falcon-512 ≈ 0.7 KB) and verifies that block-level throughput remains practical when combined with batching and script-level aggregation. A governance </w:t>
      </w:r>
      <w:r w:rsidRPr="005A2653">
        <w:rPr>
          <w:rFonts w:ascii="Times New Roman" w:hAnsi="Times New Roman" w:cs="Times New Roman"/>
          <w:szCs w:val="24"/>
        </w:rPr>
        <w:t xml:space="preserve">layer specifies rolling key epochs, on-chain </w:t>
      </w:r>
      <w:proofErr w:type="spellStart"/>
      <w:r w:rsidRPr="005A2653">
        <w:rPr>
          <w:rFonts w:ascii="Times New Roman" w:hAnsi="Times New Roman" w:cs="Times New Roman"/>
          <w:szCs w:val="24"/>
        </w:rPr>
        <w:t>signaling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for capability advertisement, and mandatory sunset policies for legacy keys to mitigate indefinite exposure. We discuss consensus-layer implications, quantum-resilient designs for light-client proofs, and the role of hybrid KEMs for layer-2 channels and secure P2P transport. A prototype evaluation on a permissioned </w:t>
      </w:r>
      <w:proofErr w:type="spellStart"/>
      <w:r w:rsidRPr="005A2653">
        <w:rPr>
          <w:rFonts w:ascii="Times New Roman" w:hAnsi="Times New Roman" w:cs="Times New Roman"/>
          <w:szCs w:val="24"/>
        </w:rPr>
        <w:t>testnet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demonstrates verification throughput within 1.5–2.8× of ECDSA baselines (Falcon closer, </w:t>
      </w:r>
      <w:proofErr w:type="spellStart"/>
      <w:r w:rsidRPr="005A2653">
        <w:rPr>
          <w:rFonts w:ascii="Times New Roman" w:hAnsi="Times New Roman" w:cs="Times New Roman"/>
          <w:szCs w:val="24"/>
        </w:rPr>
        <w:t>Dilithium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larger but CPU-efficient), with bandwidth overhead amortized by aggregation. Finally, we outline operational guardrails—cryptographic agility, side-channel hygiene, and verifiable builds—and a research agenda for PQ-safe zero-knowledge, accumulators, and MEV-resilient protocols. Our results indicate that a carefully engineered hybrid, epoch-based rotation can</w:t>
      </w:r>
      <w:r w:rsidRPr="003E6BBF">
        <w:rPr>
          <w:rFonts w:ascii="Times New Roman" w:hAnsi="Times New Roman" w:cs="Times New Roman"/>
          <w:szCs w:val="24"/>
        </w:rPr>
        <w:t xml:space="preserve"> preserve security against “harvest-now-decrypt-later” adversaries while maintaining acceptable cost and performance (Shor, 1997; NIST PQC, 2023/2024).</w:t>
      </w:r>
    </w:p>
    <w:p w14:paraId="1CE94360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Keywords:</w:t>
      </w:r>
      <w:r w:rsidRPr="003E6BBF">
        <w:rPr>
          <w:rFonts w:ascii="Times New Roman" w:hAnsi="Times New Roman" w:cs="Times New Roman"/>
          <w:szCs w:val="24"/>
        </w:rPr>
        <w:t xml:space="preserve"> post-quantum cryptography; lattice-based signatures; blockchain security; hybrid key rotation; algorithm agility</w:t>
      </w:r>
    </w:p>
    <w:p w14:paraId="3BCA6E8D" w14:textId="0031CFF8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FFFE54C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1. Introduction</w:t>
      </w:r>
    </w:p>
    <w:p w14:paraId="14E44115" w14:textId="2ED54333" w:rsidR="00112A03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szCs w:val="24"/>
        </w:rPr>
        <w:t>Blockchains derive integrity and authorization from digital signatures; with sufficiently powerful quantum co</w:t>
      </w:r>
      <w:r w:rsidRPr="000D3287">
        <w:rPr>
          <w:rFonts w:ascii="Times New Roman" w:hAnsi="Times New Roman" w:cs="Times New Roman"/>
          <w:szCs w:val="24"/>
        </w:rPr>
        <w:t>mputers, Shor’s algorithm breaks the discrete-logarithm problems underpinning ECDSA/</w:t>
      </w:r>
      <w:proofErr w:type="spellStart"/>
      <w:r w:rsidRPr="000D3287">
        <w:rPr>
          <w:rFonts w:ascii="Times New Roman" w:hAnsi="Times New Roman" w:cs="Times New Roman"/>
          <w:szCs w:val="24"/>
        </w:rPr>
        <w:t>EdDSA</w:t>
      </w:r>
      <w:proofErr w:type="spellEnd"/>
      <w:r w:rsidRPr="000D3287">
        <w:rPr>
          <w:rFonts w:ascii="Times New Roman" w:hAnsi="Times New Roman" w:cs="Times New Roman"/>
          <w:szCs w:val="24"/>
        </w:rPr>
        <w:t>, while Grover’s algorithm halves the effective security of symmetric searches (Shor, 1997; Grover, 1996; Chen et al., 2016). Even before practical quantum devices arrive, adversaries can harvest now and verify/</w:t>
      </w:r>
      <w:proofErr w:type="spellStart"/>
      <w:r w:rsidRPr="000D3287">
        <w:rPr>
          <w:rFonts w:ascii="Times New Roman" w:hAnsi="Times New Roman" w:cs="Times New Roman"/>
          <w:szCs w:val="24"/>
        </w:rPr>
        <w:t>forg</w:t>
      </w:r>
      <w:proofErr w:type="spellEnd"/>
      <w:r w:rsidRPr="000D3287">
        <w:rPr>
          <w:rFonts w:ascii="Times New Roman" w:hAnsi="Times New Roman" w:cs="Times New Roman"/>
          <w:szCs w:val="24"/>
        </w:rPr>
        <w:t xml:space="preserve"> e later by archiving public keys and signed transactions (NIST, 2023, 2024). Therefore, chains aiming at long-term auditability, institutional custody, and archival value must plan a multi-year migration to post-quantum (PQ) schemes (Nakamoto, 2008; Wood, 2014). We argue for a hybrid, epoch-based rotation that adds lattice-based signatures alongside legacy keys, then sunsets legacy keys under clear governance, minimizing user disruption and consensus risk (Chen et al., 2016; NIST, 2023).</w:t>
      </w:r>
    </w:p>
    <w:p w14:paraId="09BE23AA" w14:textId="2AE451B5" w:rsidR="005A2653" w:rsidRDefault="005A2653" w:rsidP="005A2653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141F6699" wp14:editId="02FEB351">
            <wp:extent cx="2720340" cy="4080510"/>
            <wp:effectExtent l="0" t="0" r="3810" b="0"/>
            <wp:docPr id="1971878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787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67F3" w14:textId="021934AA" w:rsidR="005A2653" w:rsidRDefault="005A2653" w:rsidP="005A2653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A2653">
        <w:rPr>
          <w:rFonts w:ascii="Times New Roman" w:hAnsi="Times New Roman" w:cs="Times New Roman"/>
          <w:b/>
          <w:bCs/>
          <w:szCs w:val="24"/>
        </w:rPr>
        <w:t xml:space="preserve">Figure 1 — </w:t>
      </w:r>
      <w:r w:rsidRPr="005A2653">
        <w:rPr>
          <w:rFonts w:ascii="Times New Roman" w:hAnsi="Times New Roman" w:cs="Times New Roman"/>
          <w:b/>
          <w:bCs/>
          <w:szCs w:val="24"/>
        </w:rPr>
        <w:t>T</w:t>
      </w:r>
      <w:r w:rsidRPr="005A2653">
        <w:rPr>
          <w:rFonts w:ascii="Times New Roman" w:hAnsi="Times New Roman" w:cs="Times New Roman"/>
          <w:b/>
          <w:bCs/>
          <w:szCs w:val="24"/>
        </w:rPr>
        <w:t>he PQ-Ready Blockchain Migration Flow</w:t>
      </w:r>
    </w:p>
    <w:p w14:paraId="40FF7994" w14:textId="77777777" w:rsidR="005A2653" w:rsidRPr="005A2653" w:rsidRDefault="005A2653" w:rsidP="005A2653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3A177D5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lastRenderedPageBreak/>
        <w:t>2. Background of the Study</w:t>
      </w:r>
    </w:p>
    <w:p w14:paraId="347ED882" w14:textId="4C894283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Blockchain signatures and addresses</w:t>
      </w:r>
      <w:r w:rsidR="005A2653">
        <w:rPr>
          <w:rFonts w:ascii="Times New Roman" w:hAnsi="Times New Roman" w:cs="Times New Roman"/>
          <w:b/>
          <w:bCs/>
          <w:szCs w:val="24"/>
        </w:rPr>
        <w:t xml:space="preserve">: </w:t>
      </w:r>
      <w:r w:rsidRPr="003E6BBF">
        <w:rPr>
          <w:rFonts w:ascii="Times New Roman" w:hAnsi="Times New Roman" w:cs="Times New Roman"/>
          <w:szCs w:val="24"/>
        </w:rPr>
        <w:t>Bitcoin’s UTXO and Ethereum’s account model bind spending rights to signatures verified against public keys hashed into addresses (Nakamoto, 2008; Wood, 2014).</w:t>
      </w:r>
      <w:r w:rsidRPr="005A2653">
        <w:rPr>
          <w:rFonts w:ascii="Times New Roman" w:hAnsi="Times New Roman" w:cs="Times New Roman"/>
          <w:szCs w:val="24"/>
        </w:rPr>
        <w:t xml:space="preserve"> Consensus</w:t>
      </w:r>
      <w:r w:rsidRPr="003E6BBF">
        <w:rPr>
          <w:rFonts w:ascii="Times New Roman" w:hAnsi="Times New Roman" w:cs="Times New Roman"/>
          <w:szCs w:val="24"/>
        </w:rPr>
        <w:t xml:space="preserve"> tolerates signature verification cost provided nodes can keep up with block intervals and bandwidth (Bonneau et al., 2015).</w:t>
      </w:r>
    </w:p>
    <w:p w14:paraId="0EFDF13B" w14:textId="331D34B2" w:rsidR="00112A03" w:rsidRPr="005A2653" w:rsidRDefault="00112A03" w:rsidP="005A265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b/>
          <w:bCs/>
          <w:szCs w:val="24"/>
        </w:rPr>
        <w:t>Post-quantum options</w:t>
      </w:r>
      <w:r w:rsidR="005A2653" w:rsidRPr="005A2653">
        <w:rPr>
          <w:rFonts w:ascii="Times New Roman" w:hAnsi="Times New Roman" w:cs="Times New Roman"/>
          <w:b/>
          <w:bCs/>
          <w:szCs w:val="24"/>
        </w:rPr>
        <w:t>:</w:t>
      </w:r>
      <w:r w:rsidRPr="005A2653">
        <w:rPr>
          <w:rFonts w:ascii="Times New Roman" w:hAnsi="Times New Roman" w:cs="Times New Roman"/>
          <w:szCs w:val="24"/>
        </w:rPr>
        <w:t xml:space="preserve"> NIST’s process selected lattice-based KEM/signatures (Kyber/ML-KEM; </w:t>
      </w:r>
      <w:proofErr w:type="spellStart"/>
      <w:r w:rsidRPr="005A2653">
        <w:rPr>
          <w:rFonts w:ascii="Times New Roman" w:hAnsi="Times New Roman" w:cs="Times New Roman"/>
          <w:szCs w:val="24"/>
        </w:rPr>
        <w:t>Dilithium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/ML-DSA) and hash-based signatures (SPHINCS+) for standardization; Falcon provides compact lattice signatures suitable where bandwidth is scarce (Chen et al., 2016; NIST, 2023, 2024; </w:t>
      </w:r>
      <w:proofErr w:type="spellStart"/>
      <w:r w:rsidRPr="005A2653">
        <w:rPr>
          <w:rFonts w:ascii="Times New Roman" w:hAnsi="Times New Roman" w:cs="Times New Roman"/>
          <w:szCs w:val="24"/>
        </w:rPr>
        <w:t>Hülsing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et al., 2018). Lattice schemes offer small public keys and fast verification; SPHINCS+ is conservative but larger (Bernstein et al., 2019).</w:t>
      </w:r>
    </w:p>
    <w:p w14:paraId="3F1C2E50" w14:textId="77777777" w:rsidR="00112A03" w:rsidRPr="005A2653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3. Justification</w:t>
      </w:r>
    </w:p>
    <w:p w14:paraId="7F9467C6" w14:textId="337EA98B" w:rsidR="00112A03" w:rsidRPr="005A2653" w:rsidRDefault="00112A03" w:rsidP="005A265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The risks are asymmetric: a single widely used legacy key compromised in the future can invalidate high-value archives; conversely, early PQ adoption imposes size and verification costs (Chen et al., 2016; NIST, 2024). A hybrid plan hedges both, allowing time for ecosystem tools, wallets, and hardware to evolve while protecting long-lived assets and institutional custodianships. Chains without a </w:t>
      </w:r>
      <w:proofErr w:type="gramStart"/>
      <w:r w:rsidRPr="005A2653">
        <w:rPr>
          <w:rFonts w:ascii="Times New Roman" w:hAnsi="Times New Roman" w:cs="Times New Roman"/>
          <w:szCs w:val="24"/>
        </w:rPr>
        <w:t>roadmap face coordination failures</w:t>
      </w:r>
      <w:proofErr w:type="gramEnd"/>
      <w:r w:rsidRPr="005A2653">
        <w:rPr>
          <w:rFonts w:ascii="Times New Roman" w:hAnsi="Times New Roman" w:cs="Times New Roman"/>
          <w:szCs w:val="24"/>
        </w:rPr>
        <w:t xml:space="preserve"> once urgent migration is needed. Hence, an explicit, measured transition design is justified.</w:t>
      </w:r>
    </w:p>
    <w:p w14:paraId="7B5E1E3F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4. Objectives of the Study</w:t>
      </w:r>
    </w:p>
    <w:p w14:paraId="64BB58E3" w14:textId="77777777" w:rsidR="00112A03" w:rsidRPr="005A2653" w:rsidRDefault="00112A03" w:rsidP="000D328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szCs w:val="24"/>
        </w:rPr>
        <w:t xml:space="preserve">Specify </w:t>
      </w:r>
      <w:r w:rsidRPr="005A2653">
        <w:rPr>
          <w:rFonts w:ascii="Times New Roman" w:hAnsi="Times New Roman" w:cs="Times New Roman"/>
          <w:szCs w:val="24"/>
        </w:rPr>
        <w:t>a transaction and address format enabling classical + PQ signatures with algorithm agility.</w:t>
      </w:r>
    </w:p>
    <w:p w14:paraId="024DDC01" w14:textId="77777777" w:rsidR="00112A03" w:rsidRPr="005A2653" w:rsidRDefault="00112A03" w:rsidP="000D328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Design epoch-based hybrid key rotation with on-chain capability </w:t>
      </w:r>
      <w:proofErr w:type="spellStart"/>
      <w:r w:rsidRPr="005A2653">
        <w:rPr>
          <w:rFonts w:ascii="Times New Roman" w:hAnsi="Times New Roman" w:cs="Times New Roman"/>
          <w:szCs w:val="24"/>
        </w:rPr>
        <w:t>signaling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and sunset policies.</w:t>
      </w:r>
    </w:p>
    <w:p w14:paraId="7FFDB62D" w14:textId="77777777" w:rsidR="00112A03" w:rsidRPr="005A2653" w:rsidRDefault="00112A03" w:rsidP="000D328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Quantify performance/overhead (verification time, signature size, bandwidth) for </w:t>
      </w:r>
      <w:proofErr w:type="spellStart"/>
      <w:r w:rsidRPr="005A2653">
        <w:rPr>
          <w:rFonts w:ascii="Times New Roman" w:hAnsi="Times New Roman" w:cs="Times New Roman"/>
          <w:szCs w:val="24"/>
        </w:rPr>
        <w:t>Dilithium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and Falcon.</w:t>
      </w:r>
    </w:p>
    <w:p w14:paraId="4342D5CF" w14:textId="77777777" w:rsidR="00112A03" w:rsidRPr="005A2653" w:rsidRDefault="00112A03" w:rsidP="000D328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>Outline consensus and networking adaptations (e.g., PQ KEM for layer-2 secure channels).</w:t>
      </w:r>
    </w:p>
    <w:p w14:paraId="76114189" w14:textId="77777777" w:rsidR="00112A03" w:rsidRPr="005A2653" w:rsidRDefault="00112A03" w:rsidP="000D328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>Provide operational guidance for secure rollout and deprecation.</w:t>
      </w:r>
    </w:p>
    <w:p w14:paraId="0F0C0EB9" w14:textId="04A4FAC3" w:rsidR="00112A03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A19FF3D" w14:textId="77777777" w:rsidR="005A2653" w:rsidRPr="003E6BBF" w:rsidRDefault="005A265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C9D7CB0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lastRenderedPageBreak/>
        <w:t>5. Literature Review</w:t>
      </w:r>
    </w:p>
    <w:p w14:paraId="4C8B4406" w14:textId="7711C772" w:rsidR="00112A03" w:rsidRPr="003E6BBF" w:rsidRDefault="00112A03" w:rsidP="005A265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szCs w:val="24"/>
        </w:rPr>
        <w:t xml:space="preserve">Early analyses mapped quantum breaks to public-key systems and recommended parameter </w:t>
      </w:r>
      <w:r w:rsidRPr="005A2653">
        <w:rPr>
          <w:rFonts w:ascii="Times New Roman" w:hAnsi="Times New Roman" w:cs="Times New Roman"/>
          <w:szCs w:val="24"/>
        </w:rPr>
        <w:t>increases for symmetric primitives (Grover, 1996; Chen et al., 2016). Surveys of PQC detail the families, security notions, and trade-offs (Bernstein &amp; Lange, 2017; Bernstein et al., 2009). The NIST PQC standardization provides authoritative selections and algorithm profiles (NIST, 2023, 2024). Hash-based signatures (XMSS/SPHINCS+) offer conservative, stateful/stateless options (</w:t>
      </w:r>
      <w:proofErr w:type="spellStart"/>
      <w:r w:rsidRPr="005A2653">
        <w:rPr>
          <w:rFonts w:ascii="Times New Roman" w:hAnsi="Times New Roman" w:cs="Times New Roman"/>
          <w:szCs w:val="24"/>
        </w:rPr>
        <w:t>Hülsing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et al., 2018; Bernstein et al., 2019). In the blockchain context, works evaluate verification cost and size impacts of PQ signatures, hybrid TLS, and PQ-ready protocols, emphasizing algorithm agility and staged deployment (</w:t>
      </w:r>
      <w:proofErr w:type="spellStart"/>
      <w:r w:rsidRPr="005A2653">
        <w:rPr>
          <w:rFonts w:ascii="Times New Roman" w:hAnsi="Times New Roman" w:cs="Times New Roman"/>
          <w:szCs w:val="24"/>
        </w:rPr>
        <w:t>Boneh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et al., 2001; Kwiatkowski et al., 2023). Security-of-blockchain surveys connect signature performance to throughput and decentralization (Bonneau et al., 2015).</w:t>
      </w:r>
    </w:p>
    <w:p w14:paraId="15BD70CD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6. Material and Methodology</w:t>
      </w:r>
    </w:p>
    <w:p w14:paraId="1F9D1B0D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6.1 Threat Model</w:t>
      </w:r>
    </w:p>
    <w:p w14:paraId="69238C80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szCs w:val="24"/>
        </w:rPr>
        <w:t xml:space="preserve">Adversaries (A) record blocks, </w:t>
      </w:r>
      <w:proofErr w:type="spellStart"/>
      <w:r w:rsidRPr="003E6BBF">
        <w:rPr>
          <w:rFonts w:ascii="Times New Roman" w:hAnsi="Times New Roman" w:cs="Times New Roman"/>
          <w:szCs w:val="24"/>
        </w:rPr>
        <w:t>mempool</w:t>
      </w:r>
      <w:proofErr w:type="spellEnd"/>
      <w:r w:rsidRPr="003E6BBF">
        <w:rPr>
          <w:rFonts w:ascii="Times New Roman" w:hAnsi="Times New Roman" w:cs="Times New Roman"/>
          <w:szCs w:val="24"/>
        </w:rPr>
        <w:t xml:space="preserve"> traffic, and public keys today; once quantum </w:t>
      </w:r>
      <w:r w:rsidRPr="005A2653">
        <w:rPr>
          <w:rFonts w:ascii="Times New Roman" w:hAnsi="Times New Roman" w:cs="Times New Roman"/>
          <w:szCs w:val="24"/>
        </w:rPr>
        <w:t>capabilities exist, A forges signatures or deanonymizes transactions. Goals: protect forward integrity of historical ledgers and future integrity of new transactions; avoid chain splits from inconsistent verification.</w:t>
      </w:r>
    </w:p>
    <w:p w14:paraId="13D1EEFB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6.2 Design: Hybrid Signatures and Addresses</w:t>
      </w:r>
    </w:p>
    <w:p w14:paraId="77C9DCE9" w14:textId="77777777" w:rsidR="00112A03" w:rsidRPr="003E6BBF" w:rsidRDefault="00112A03" w:rsidP="000D328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Script/VM primitive:</w:t>
      </w:r>
      <w:r w:rsidRPr="003E6BBF">
        <w:rPr>
          <w:rFonts w:ascii="Times New Roman" w:hAnsi="Times New Roman" w:cs="Times New Roman"/>
          <w:szCs w:val="24"/>
        </w:rPr>
        <w:t xml:space="preserve"> OP_VERIFY_PQ alongside legacy verify opcodes.</w:t>
      </w:r>
    </w:p>
    <w:p w14:paraId="162CCCA9" w14:textId="77777777" w:rsidR="00112A03" w:rsidRPr="003E6BBF" w:rsidRDefault="00112A03" w:rsidP="000D328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Hybrid signatures:</w:t>
      </w:r>
      <w:r w:rsidRPr="003E6BBF">
        <w:rPr>
          <w:rFonts w:ascii="Times New Roman" w:hAnsi="Times New Roman" w:cs="Times New Roman"/>
          <w:szCs w:val="24"/>
        </w:rPr>
        <w:t xml:space="preserve"> Tx carries (</w:t>
      </w:r>
      <w:proofErr w:type="spellStart"/>
      <w:r w:rsidRPr="003E6BBF">
        <w:rPr>
          <w:rFonts w:ascii="Times New Roman" w:hAnsi="Times New Roman" w:cs="Times New Roman"/>
          <w:szCs w:val="24"/>
        </w:rPr>
        <w:t>Sig_classical</w:t>
      </w:r>
      <w:proofErr w:type="spellEnd"/>
      <w:r w:rsidRPr="003E6B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E6BBF">
        <w:rPr>
          <w:rFonts w:ascii="Times New Roman" w:hAnsi="Times New Roman" w:cs="Times New Roman"/>
          <w:szCs w:val="24"/>
        </w:rPr>
        <w:t>Sig_PQ</w:t>
      </w:r>
      <w:proofErr w:type="spellEnd"/>
      <w:r w:rsidRPr="003E6B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E6BBF">
        <w:rPr>
          <w:rFonts w:ascii="Times New Roman" w:hAnsi="Times New Roman" w:cs="Times New Roman"/>
          <w:szCs w:val="24"/>
        </w:rPr>
        <w:t>AlgID_PQ</w:t>
      </w:r>
      <w:proofErr w:type="spellEnd"/>
      <w:r w:rsidRPr="003E6BBF">
        <w:rPr>
          <w:rFonts w:ascii="Times New Roman" w:hAnsi="Times New Roman" w:cs="Times New Roman"/>
          <w:szCs w:val="24"/>
        </w:rPr>
        <w:t xml:space="preserve">). Nodes verify both during </w:t>
      </w:r>
      <w:r w:rsidRPr="003E6BBF">
        <w:rPr>
          <w:rFonts w:ascii="Times New Roman" w:hAnsi="Times New Roman" w:cs="Times New Roman"/>
          <w:b/>
          <w:bCs/>
          <w:szCs w:val="24"/>
        </w:rPr>
        <w:t>Epoch H</w:t>
      </w:r>
      <w:r w:rsidRPr="003E6BBF">
        <w:rPr>
          <w:rFonts w:ascii="Times New Roman" w:hAnsi="Times New Roman" w:cs="Times New Roman"/>
          <w:szCs w:val="24"/>
        </w:rPr>
        <w:t xml:space="preserve">; after sunset </w:t>
      </w:r>
      <w:r w:rsidRPr="005A2653">
        <w:rPr>
          <w:rFonts w:ascii="Times New Roman" w:hAnsi="Times New Roman" w:cs="Times New Roman"/>
          <w:szCs w:val="24"/>
        </w:rPr>
        <w:t>height H+Δ, only</w:t>
      </w:r>
      <w:r w:rsidRPr="003E6BB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E6BBF">
        <w:rPr>
          <w:rFonts w:ascii="Times New Roman" w:hAnsi="Times New Roman" w:cs="Times New Roman"/>
          <w:szCs w:val="24"/>
        </w:rPr>
        <w:t>Sig_PQ</w:t>
      </w:r>
      <w:proofErr w:type="spellEnd"/>
      <w:r w:rsidRPr="003E6BBF">
        <w:rPr>
          <w:rFonts w:ascii="Times New Roman" w:hAnsi="Times New Roman" w:cs="Times New Roman"/>
          <w:szCs w:val="24"/>
        </w:rPr>
        <w:t xml:space="preserve"> is mandatory.</w:t>
      </w:r>
    </w:p>
    <w:p w14:paraId="4FB4262B" w14:textId="77777777" w:rsidR="00112A03" w:rsidRPr="003E6BBF" w:rsidRDefault="00112A03" w:rsidP="000D328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Address encoding:</w:t>
      </w:r>
      <w:r w:rsidRPr="003E6BBF">
        <w:rPr>
          <w:rFonts w:ascii="Times New Roman" w:hAnsi="Times New Roman" w:cs="Times New Roman"/>
          <w:szCs w:val="24"/>
        </w:rPr>
        <w:t xml:space="preserve"> Extend address version bytes to indicate PQ key types and support </w:t>
      </w:r>
      <w:r w:rsidRPr="003E6BBF">
        <w:rPr>
          <w:rFonts w:ascii="Times New Roman" w:hAnsi="Times New Roman" w:cs="Times New Roman"/>
          <w:b/>
          <w:bCs/>
          <w:szCs w:val="24"/>
        </w:rPr>
        <w:t>multialgorithm</w:t>
      </w:r>
      <w:r w:rsidRPr="003E6BB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E6BBF">
        <w:rPr>
          <w:rFonts w:ascii="Times New Roman" w:hAnsi="Times New Roman" w:cs="Times New Roman"/>
          <w:szCs w:val="24"/>
        </w:rPr>
        <w:t>multisig</w:t>
      </w:r>
      <w:proofErr w:type="spellEnd"/>
      <w:r w:rsidRPr="003E6BBF">
        <w:rPr>
          <w:rFonts w:ascii="Times New Roman" w:hAnsi="Times New Roman" w:cs="Times New Roman"/>
          <w:szCs w:val="24"/>
        </w:rPr>
        <w:t xml:space="preserve"> policies.</w:t>
      </w:r>
    </w:p>
    <w:p w14:paraId="4D2910FE" w14:textId="77777777" w:rsidR="00112A03" w:rsidRPr="003E6BBF" w:rsidRDefault="00112A03" w:rsidP="000D328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Algorithm agility:</w:t>
      </w:r>
      <w:r w:rsidRPr="003E6BBF">
        <w:rPr>
          <w:rFonts w:ascii="Times New Roman" w:hAnsi="Times New Roman" w:cs="Times New Roman"/>
          <w:szCs w:val="24"/>
        </w:rPr>
        <w:t xml:space="preserve"> On-chain </w:t>
      </w:r>
      <w:r w:rsidRPr="005A2653">
        <w:rPr>
          <w:rFonts w:ascii="Times New Roman" w:hAnsi="Times New Roman" w:cs="Times New Roman"/>
          <w:szCs w:val="24"/>
        </w:rPr>
        <w:t>capability bits announce</w:t>
      </w:r>
      <w:r w:rsidRPr="003E6BBF">
        <w:rPr>
          <w:rFonts w:ascii="Times New Roman" w:hAnsi="Times New Roman" w:cs="Times New Roman"/>
          <w:szCs w:val="24"/>
        </w:rPr>
        <w:t xml:space="preserve"> which PQ suites full nodes and miners validate; wallets adapt.</w:t>
      </w:r>
    </w:p>
    <w:p w14:paraId="3B7DC427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6.3 Rotation Governance</w:t>
      </w:r>
    </w:p>
    <w:p w14:paraId="62DAEAE0" w14:textId="77777777" w:rsidR="00112A03" w:rsidRPr="003E6BBF" w:rsidRDefault="00112A03" w:rsidP="000D328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Epochs:</w:t>
      </w:r>
      <w:r w:rsidRPr="003E6BBF">
        <w:rPr>
          <w:rFonts w:ascii="Times New Roman" w:hAnsi="Times New Roman" w:cs="Times New Roman"/>
          <w:szCs w:val="24"/>
        </w:rPr>
        <w:t xml:space="preserve"> Fixed-length epochs with </w:t>
      </w:r>
      <w:r w:rsidRPr="005A2653">
        <w:rPr>
          <w:rFonts w:ascii="Times New Roman" w:hAnsi="Times New Roman" w:cs="Times New Roman"/>
          <w:szCs w:val="24"/>
        </w:rPr>
        <w:t xml:space="preserve">on-chain </w:t>
      </w:r>
      <w:proofErr w:type="spellStart"/>
      <w:r w:rsidRPr="005A2653">
        <w:rPr>
          <w:rFonts w:ascii="Times New Roman" w:hAnsi="Times New Roman" w:cs="Times New Roman"/>
          <w:szCs w:val="24"/>
        </w:rPr>
        <w:t>signaling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(</w:t>
      </w:r>
      <w:r w:rsidRPr="003E6BBF">
        <w:rPr>
          <w:rFonts w:ascii="Times New Roman" w:hAnsi="Times New Roman" w:cs="Times New Roman"/>
          <w:szCs w:val="24"/>
        </w:rPr>
        <w:t xml:space="preserve">governance </w:t>
      </w:r>
      <w:proofErr w:type="spellStart"/>
      <w:r w:rsidRPr="003E6BBF">
        <w:rPr>
          <w:rFonts w:ascii="Times New Roman" w:hAnsi="Times New Roman" w:cs="Times New Roman"/>
          <w:szCs w:val="24"/>
        </w:rPr>
        <w:t>tx</w:t>
      </w:r>
      <w:proofErr w:type="spellEnd"/>
      <w:r w:rsidRPr="003E6BBF">
        <w:rPr>
          <w:rFonts w:ascii="Times New Roman" w:hAnsi="Times New Roman" w:cs="Times New Roman"/>
          <w:szCs w:val="24"/>
        </w:rPr>
        <w:t>) define acceptance rules.</w:t>
      </w:r>
    </w:p>
    <w:p w14:paraId="037183FF" w14:textId="77777777" w:rsidR="00112A03" w:rsidRPr="003E6BBF" w:rsidRDefault="00112A03" w:rsidP="000D328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lastRenderedPageBreak/>
        <w:t>Sunset policy:</w:t>
      </w:r>
      <w:r w:rsidRPr="003E6BBF">
        <w:rPr>
          <w:rFonts w:ascii="Times New Roman" w:hAnsi="Times New Roman" w:cs="Times New Roman"/>
          <w:szCs w:val="24"/>
        </w:rPr>
        <w:t xml:space="preserve"> After Δ epochs, legacy keys no longer authorize spends unless explicitly wrapped in </w:t>
      </w:r>
      <w:r w:rsidRPr="003E6BBF">
        <w:rPr>
          <w:rFonts w:ascii="Times New Roman" w:hAnsi="Times New Roman" w:cs="Times New Roman"/>
          <w:b/>
          <w:bCs/>
          <w:szCs w:val="24"/>
        </w:rPr>
        <w:t>time-locked migration</w:t>
      </w:r>
      <w:r w:rsidRPr="003E6BBF">
        <w:rPr>
          <w:rFonts w:ascii="Times New Roman" w:hAnsi="Times New Roman" w:cs="Times New Roman"/>
          <w:szCs w:val="24"/>
        </w:rPr>
        <w:t xml:space="preserve"> scripts.</w:t>
      </w:r>
    </w:p>
    <w:p w14:paraId="34E18157" w14:textId="77777777" w:rsidR="00112A03" w:rsidRPr="003E6BBF" w:rsidRDefault="00112A03" w:rsidP="000D328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Custody flows:</w:t>
      </w:r>
      <w:r w:rsidRPr="003E6BBF">
        <w:rPr>
          <w:rFonts w:ascii="Times New Roman" w:hAnsi="Times New Roman" w:cs="Times New Roman"/>
          <w:szCs w:val="24"/>
        </w:rPr>
        <w:t xml:space="preserve"> Institutional custodians rotate keys via </w:t>
      </w:r>
      <w:r w:rsidRPr="003E6BBF">
        <w:rPr>
          <w:rFonts w:ascii="Times New Roman" w:hAnsi="Times New Roman" w:cs="Times New Roman"/>
          <w:b/>
          <w:bCs/>
          <w:szCs w:val="24"/>
        </w:rPr>
        <w:t>pre-signed transition transactions</w:t>
      </w:r>
      <w:r w:rsidRPr="003E6BBF">
        <w:rPr>
          <w:rFonts w:ascii="Times New Roman" w:hAnsi="Times New Roman" w:cs="Times New Roman"/>
          <w:szCs w:val="24"/>
        </w:rPr>
        <w:t xml:space="preserve"> to avoid downtime.</w:t>
      </w:r>
    </w:p>
    <w:p w14:paraId="4A2BA6D2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6.4 Performance Model</w:t>
      </w:r>
    </w:p>
    <w:p w14:paraId="07AB9352" w14:textId="293247BA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szCs w:val="24"/>
        </w:rPr>
        <w:t xml:space="preserve">Let </w:t>
      </w:r>
      <w:proofErr w:type="spellStart"/>
      <w:r w:rsidRPr="003E6BBF">
        <w:rPr>
          <w:rFonts w:ascii="Times New Roman" w:hAnsi="Times New Roman" w:cs="Times New Roman"/>
          <w:szCs w:val="24"/>
        </w:rPr>
        <w:t>S</w:t>
      </w:r>
      <w:proofErr w:type="spellEnd"/>
      <w:r w:rsidRPr="003E6BBF">
        <w:rPr>
          <w:rFonts w:ascii="Times New Roman" w:hAnsi="Times New Roman" w:cs="Times New Roman"/>
          <w:szCs w:val="24"/>
        </w:rPr>
        <w:t xml:space="preserve"> be signature size and V verification time per sig. Block overhead for T </w:t>
      </w:r>
      <w:proofErr w:type="spellStart"/>
      <w:r w:rsidRPr="003E6BBF">
        <w:rPr>
          <w:rFonts w:ascii="Times New Roman" w:hAnsi="Times New Roman" w:cs="Times New Roman"/>
          <w:szCs w:val="24"/>
        </w:rPr>
        <w:t>tx</w:t>
      </w:r>
      <w:proofErr w:type="spellEnd"/>
      <w:r w:rsidRPr="003E6BBF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3E6BBF">
        <w:rPr>
          <w:rFonts w:ascii="Times New Roman" w:hAnsi="Times New Roman" w:cs="Times New Roman"/>
          <w:szCs w:val="24"/>
        </w:rPr>
        <w:t>kkk</w:t>
      </w:r>
      <w:proofErr w:type="spellEnd"/>
      <w:r w:rsidRPr="003E6BBF">
        <w:rPr>
          <w:rFonts w:ascii="Times New Roman" w:hAnsi="Times New Roman" w:cs="Times New Roman"/>
          <w:szCs w:val="24"/>
        </w:rPr>
        <w:t xml:space="preserve"> inputs:</w:t>
      </w:r>
    </w:p>
    <w:p w14:paraId="3DBB6441" w14:textId="7F9ECF98" w:rsidR="005A2653" w:rsidRDefault="005A2653" w:rsidP="005A2653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</w:t>
      </w:r>
      <w:r w:rsidRPr="005A2653">
        <w:rPr>
          <w:rFonts w:ascii="Times New Roman" w:hAnsi="Times New Roman" w:cs="Times New Roman"/>
          <w:szCs w:val="24"/>
        </w:rPr>
        <w:t>Size</w:t>
      </w:r>
      <w:r>
        <w:rPr>
          <w:rFonts w:ascii="Times New Roman" w:hAnsi="Times New Roman" w:cs="Times New Roman"/>
          <w:szCs w:val="24"/>
        </w:rPr>
        <w:t xml:space="preserve"> </w:t>
      </w:r>
      <w:r w:rsidRPr="005A2653">
        <w:rPr>
          <w:rFonts w:ascii="Times New Roman" w:hAnsi="Times New Roman" w:cs="Times New Roman"/>
          <w:szCs w:val="24"/>
        </w:rPr>
        <w:t>≈</w:t>
      </w:r>
      <w:r>
        <w:rPr>
          <w:rFonts w:ascii="Times New Roman" w:hAnsi="Times New Roman" w:cs="Times New Roman"/>
          <w:szCs w:val="24"/>
        </w:rPr>
        <w:t xml:space="preserve"> </w:t>
      </w:r>
      <w:r w:rsidRPr="005A2653">
        <w:rPr>
          <w:rFonts w:ascii="Times New Roman" w:hAnsi="Times New Roman" w:cs="Times New Roman"/>
          <w:szCs w:val="24"/>
        </w:rPr>
        <w:t>T</w:t>
      </w:r>
      <w:r w:rsidRPr="005A2653">
        <w:rPr>
          <w:rFonts w:ascii="Cambria Math" w:hAnsi="Cambria Math" w:cs="Cambria Math"/>
          <w:szCs w:val="24"/>
        </w:rPr>
        <w:t>⋅</w:t>
      </w:r>
      <w:r>
        <w:rPr>
          <w:rFonts w:ascii="Cambria Math" w:hAnsi="Cambria Math" w:cs="Cambria Math"/>
          <w:szCs w:val="24"/>
        </w:rPr>
        <w:t xml:space="preserve"> </w:t>
      </w:r>
      <w:r w:rsidRPr="005A2653">
        <w:rPr>
          <w:rFonts w:ascii="Times New Roman" w:hAnsi="Times New Roman" w:cs="Times New Roman"/>
          <w:szCs w:val="24"/>
        </w:rPr>
        <w:t>k</w:t>
      </w:r>
      <w:r>
        <w:rPr>
          <w:rFonts w:ascii="Times New Roman" w:hAnsi="Times New Roman" w:cs="Times New Roman"/>
          <w:szCs w:val="24"/>
        </w:rPr>
        <w:t xml:space="preserve"> </w:t>
      </w:r>
      <w:r w:rsidRPr="005A2653">
        <w:rPr>
          <w:rFonts w:ascii="Cambria Math" w:hAnsi="Cambria Math" w:cs="Cambria Math"/>
          <w:szCs w:val="24"/>
        </w:rPr>
        <w:t>⋅</w:t>
      </w:r>
      <w:r>
        <w:rPr>
          <w:rFonts w:ascii="Cambria Math" w:hAnsi="Cambria Math" w:cs="Cambria Math"/>
          <w:szCs w:val="24"/>
        </w:rPr>
        <w:t xml:space="preserve"> </w:t>
      </w:r>
      <w:r w:rsidRPr="005A2653">
        <w:rPr>
          <w:rFonts w:ascii="Times New Roman" w:hAnsi="Times New Roman" w:cs="Times New Roman"/>
          <w:szCs w:val="24"/>
        </w:rPr>
        <w:t>S;</w:t>
      </w:r>
      <w:r>
        <w:rPr>
          <w:rFonts w:ascii="Times New Roman" w:hAnsi="Times New Roman" w:cs="Times New Roman"/>
          <w:szCs w:val="24"/>
        </w:rPr>
        <w:t xml:space="preserve"> </w:t>
      </w:r>
      <w:r w:rsidRPr="005A2653">
        <w:rPr>
          <w:rFonts w:ascii="Times New Roman" w:hAnsi="Times New Roman" w:cs="Times New Roman"/>
          <w:szCs w:val="24"/>
        </w:rPr>
        <w:t>Verify time</w:t>
      </w:r>
      <w:r>
        <w:rPr>
          <w:rFonts w:ascii="Times New Roman" w:hAnsi="Times New Roman" w:cs="Times New Roman"/>
          <w:szCs w:val="24"/>
        </w:rPr>
        <w:t xml:space="preserve"> </w:t>
      </w:r>
      <w:r w:rsidRPr="005A2653">
        <w:rPr>
          <w:rFonts w:ascii="Times New Roman" w:hAnsi="Times New Roman" w:cs="Times New Roman"/>
          <w:szCs w:val="24"/>
        </w:rPr>
        <w:t>≈</w:t>
      </w:r>
      <w:r>
        <w:rPr>
          <w:rFonts w:ascii="Times New Roman" w:hAnsi="Times New Roman" w:cs="Times New Roman"/>
          <w:szCs w:val="24"/>
        </w:rPr>
        <w:t xml:space="preserve"> </w:t>
      </w:r>
      <w:r w:rsidRPr="005A2653">
        <w:rPr>
          <w:rFonts w:ascii="Times New Roman" w:hAnsi="Times New Roman" w:cs="Times New Roman"/>
          <w:szCs w:val="24"/>
        </w:rPr>
        <w:t>T</w:t>
      </w:r>
      <w:r w:rsidRPr="005A2653">
        <w:rPr>
          <w:rFonts w:ascii="Cambria Math" w:hAnsi="Cambria Math" w:cs="Cambria Math"/>
          <w:szCs w:val="24"/>
        </w:rPr>
        <w:t>⋅</w:t>
      </w:r>
      <w:r>
        <w:rPr>
          <w:rFonts w:ascii="Cambria Math" w:hAnsi="Cambria Math" w:cs="Cambria Math"/>
          <w:szCs w:val="24"/>
        </w:rPr>
        <w:t xml:space="preserve"> </w:t>
      </w:r>
      <w:r w:rsidRPr="005A2653">
        <w:rPr>
          <w:rFonts w:ascii="Times New Roman" w:hAnsi="Times New Roman" w:cs="Times New Roman"/>
          <w:szCs w:val="24"/>
        </w:rPr>
        <w:t>k</w:t>
      </w:r>
      <w:r>
        <w:rPr>
          <w:rFonts w:ascii="Times New Roman" w:hAnsi="Times New Roman" w:cs="Times New Roman"/>
          <w:szCs w:val="24"/>
        </w:rPr>
        <w:t xml:space="preserve"> </w:t>
      </w:r>
      <w:r w:rsidRPr="005A2653">
        <w:rPr>
          <w:rFonts w:ascii="Cambria Math" w:hAnsi="Cambria Math" w:cs="Cambria Math"/>
          <w:szCs w:val="24"/>
        </w:rPr>
        <w:t>⋅</w:t>
      </w:r>
      <w:r w:rsidRPr="005A2653">
        <w:rPr>
          <w:rFonts w:ascii="Times New Roman" w:hAnsi="Times New Roman" w:cs="Times New Roman"/>
          <w:szCs w:val="24"/>
        </w:rPr>
        <w:t>V</w:t>
      </w:r>
    </w:p>
    <w:p w14:paraId="0563E87C" w14:textId="762327D1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szCs w:val="24"/>
        </w:rPr>
        <w:t>Representative values (literature/implementations):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030"/>
        <w:gridCol w:w="1564"/>
        <w:gridCol w:w="1675"/>
      </w:tblGrid>
      <w:tr w:rsidR="00112A03" w:rsidRPr="003E6BBF" w14:paraId="2775FD44" w14:textId="77777777" w:rsidTr="005A26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DA9192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E6BBF">
              <w:rPr>
                <w:rFonts w:ascii="Times New Roman" w:hAnsi="Times New Roman" w:cs="Times New Roman"/>
                <w:b/>
                <w:bCs/>
                <w:szCs w:val="24"/>
              </w:rPr>
              <w:t>Scheme</w:t>
            </w:r>
          </w:p>
        </w:tc>
        <w:tc>
          <w:tcPr>
            <w:tcW w:w="0" w:type="auto"/>
            <w:vAlign w:val="center"/>
            <w:hideMark/>
          </w:tcPr>
          <w:p w14:paraId="300F748B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3E6BBF">
              <w:rPr>
                <w:rFonts w:ascii="Times New Roman" w:hAnsi="Times New Roman" w:cs="Times New Roman"/>
                <w:b/>
                <w:bCs/>
                <w:szCs w:val="24"/>
              </w:rPr>
              <w:t>Pubkey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F6BE8D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E6BBF">
              <w:rPr>
                <w:rFonts w:ascii="Times New Roman" w:hAnsi="Times New Roman" w:cs="Times New Roman"/>
                <w:b/>
                <w:bCs/>
                <w:szCs w:val="24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23F9210F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E6BBF">
              <w:rPr>
                <w:rFonts w:ascii="Times New Roman" w:hAnsi="Times New Roman" w:cs="Times New Roman"/>
                <w:b/>
                <w:bCs/>
                <w:szCs w:val="24"/>
              </w:rPr>
              <w:t>Verify (</w:t>
            </w:r>
            <w:proofErr w:type="spellStart"/>
            <w:r w:rsidRPr="003E6BBF">
              <w:rPr>
                <w:rFonts w:ascii="Times New Roman" w:hAnsi="Times New Roman" w:cs="Times New Roman"/>
                <w:b/>
                <w:bCs/>
                <w:szCs w:val="24"/>
              </w:rPr>
              <w:t>approx</w:t>
            </w:r>
            <w:proofErr w:type="spellEnd"/>
            <w:r w:rsidRPr="003E6BBF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</w:tr>
      <w:tr w:rsidR="00112A03" w:rsidRPr="003E6BBF" w14:paraId="07340EA8" w14:textId="77777777" w:rsidTr="005A26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1D1BF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ECDSA-secp256k1</w:t>
            </w:r>
          </w:p>
        </w:tc>
        <w:tc>
          <w:tcPr>
            <w:tcW w:w="0" w:type="auto"/>
            <w:vAlign w:val="center"/>
            <w:hideMark/>
          </w:tcPr>
          <w:p w14:paraId="3358877F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33 B</w:t>
            </w:r>
          </w:p>
        </w:tc>
        <w:tc>
          <w:tcPr>
            <w:tcW w:w="0" w:type="auto"/>
            <w:vAlign w:val="center"/>
            <w:hideMark/>
          </w:tcPr>
          <w:p w14:paraId="6652D765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64–72 B</w:t>
            </w:r>
          </w:p>
        </w:tc>
        <w:tc>
          <w:tcPr>
            <w:tcW w:w="0" w:type="auto"/>
            <w:vAlign w:val="center"/>
            <w:hideMark/>
          </w:tcPr>
          <w:p w14:paraId="131E29BE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 xml:space="preserve">~0.1–0.2 </w:t>
            </w:r>
            <w:proofErr w:type="spellStart"/>
            <w:r w:rsidRPr="003E6BBF">
              <w:rPr>
                <w:rFonts w:ascii="Times New Roman" w:hAnsi="Times New Roman" w:cs="Times New Roman"/>
                <w:szCs w:val="24"/>
              </w:rPr>
              <w:t>ms</w:t>
            </w:r>
            <w:proofErr w:type="spellEnd"/>
          </w:p>
        </w:tc>
      </w:tr>
      <w:tr w:rsidR="00112A03" w:rsidRPr="003E6BBF" w14:paraId="5982A3F3" w14:textId="77777777" w:rsidTr="005A26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2F215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Dilithium-2 (ML-DSA-44)</w:t>
            </w:r>
          </w:p>
        </w:tc>
        <w:tc>
          <w:tcPr>
            <w:tcW w:w="0" w:type="auto"/>
            <w:vAlign w:val="center"/>
            <w:hideMark/>
          </w:tcPr>
          <w:p w14:paraId="1EAE1288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~1.3 KB</w:t>
            </w:r>
          </w:p>
        </w:tc>
        <w:tc>
          <w:tcPr>
            <w:tcW w:w="0" w:type="auto"/>
            <w:vAlign w:val="center"/>
            <w:hideMark/>
          </w:tcPr>
          <w:p w14:paraId="1709AB79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~2.7 KB</w:t>
            </w:r>
          </w:p>
        </w:tc>
        <w:tc>
          <w:tcPr>
            <w:tcW w:w="0" w:type="auto"/>
            <w:vAlign w:val="center"/>
            <w:hideMark/>
          </w:tcPr>
          <w:p w14:paraId="6904000B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 xml:space="preserve">~0.2–0.5 </w:t>
            </w:r>
            <w:proofErr w:type="spellStart"/>
            <w:r w:rsidRPr="003E6BBF">
              <w:rPr>
                <w:rFonts w:ascii="Times New Roman" w:hAnsi="Times New Roman" w:cs="Times New Roman"/>
                <w:szCs w:val="24"/>
              </w:rPr>
              <w:t>ms</w:t>
            </w:r>
            <w:proofErr w:type="spellEnd"/>
          </w:p>
        </w:tc>
      </w:tr>
      <w:tr w:rsidR="00112A03" w:rsidRPr="003E6BBF" w14:paraId="1B0B6F07" w14:textId="77777777" w:rsidTr="005A26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88815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Falcon-512</w:t>
            </w:r>
          </w:p>
        </w:tc>
        <w:tc>
          <w:tcPr>
            <w:tcW w:w="0" w:type="auto"/>
            <w:vAlign w:val="center"/>
            <w:hideMark/>
          </w:tcPr>
          <w:p w14:paraId="24E94933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~0.9 KB</w:t>
            </w:r>
          </w:p>
        </w:tc>
        <w:tc>
          <w:tcPr>
            <w:tcW w:w="0" w:type="auto"/>
            <w:vAlign w:val="center"/>
            <w:hideMark/>
          </w:tcPr>
          <w:p w14:paraId="24A9EC84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~0.66–0.75 KB</w:t>
            </w:r>
          </w:p>
        </w:tc>
        <w:tc>
          <w:tcPr>
            <w:tcW w:w="0" w:type="auto"/>
            <w:vAlign w:val="center"/>
            <w:hideMark/>
          </w:tcPr>
          <w:p w14:paraId="25E34644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 xml:space="preserve">~0.3–0.8 </w:t>
            </w:r>
            <w:proofErr w:type="spellStart"/>
            <w:r w:rsidRPr="003E6BBF">
              <w:rPr>
                <w:rFonts w:ascii="Times New Roman" w:hAnsi="Times New Roman" w:cs="Times New Roman"/>
                <w:szCs w:val="24"/>
              </w:rPr>
              <w:t>ms</w:t>
            </w:r>
            <w:proofErr w:type="spellEnd"/>
          </w:p>
        </w:tc>
      </w:tr>
      <w:tr w:rsidR="00112A03" w:rsidRPr="003E6BBF" w14:paraId="22425071" w14:textId="77777777" w:rsidTr="005A26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F2E98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SPHINCS+-128s</w:t>
            </w:r>
          </w:p>
        </w:tc>
        <w:tc>
          <w:tcPr>
            <w:tcW w:w="0" w:type="auto"/>
            <w:vAlign w:val="center"/>
            <w:hideMark/>
          </w:tcPr>
          <w:p w14:paraId="7B9B48E5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~32–48 B</w:t>
            </w:r>
          </w:p>
        </w:tc>
        <w:tc>
          <w:tcPr>
            <w:tcW w:w="0" w:type="auto"/>
            <w:vAlign w:val="center"/>
            <w:hideMark/>
          </w:tcPr>
          <w:p w14:paraId="0F486491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>~8–17 KB</w:t>
            </w:r>
          </w:p>
        </w:tc>
        <w:tc>
          <w:tcPr>
            <w:tcW w:w="0" w:type="auto"/>
            <w:vAlign w:val="center"/>
            <w:hideMark/>
          </w:tcPr>
          <w:p w14:paraId="6746CD64" w14:textId="77777777" w:rsidR="00112A03" w:rsidRPr="003E6BBF" w:rsidRDefault="00112A03" w:rsidP="000D328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E6BBF">
              <w:rPr>
                <w:rFonts w:ascii="Times New Roman" w:hAnsi="Times New Roman" w:cs="Times New Roman"/>
                <w:szCs w:val="24"/>
              </w:rPr>
              <w:t xml:space="preserve">~1–10 </w:t>
            </w:r>
            <w:proofErr w:type="spellStart"/>
            <w:r w:rsidRPr="003E6BBF">
              <w:rPr>
                <w:rFonts w:ascii="Times New Roman" w:hAnsi="Times New Roman" w:cs="Times New Roman"/>
                <w:szCs w:val="24"/>
              </w:rPr>
              <w:t>ms</w:t>
            </w:r>
            <w:proofErr w:type="spellEnd"/>
          </w:p>
        </w:tc>
      </w:tr>
    </w:tbl>
    <w:p w14:paraId="6514D418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szCs w:val="24"/>
        </w:rPr>
        <w:t>(Exact numbers vary by implementation and platform; table illustrates orders of magnitude.)</w:t>
      </w:r>
    </w:p>
    <w:p w14:paraId="6B197CC6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6.5 Prototype &amp; Evaluation</w:t>
      </w:r>
    </w:p>
    <w:p w14:paraId="39DF8B27" w14:textId="271076AD" w:rsidR="00112A03" w:rsidRPr="005A2653" w:rsidRDefault="00112A03" w:rsidP="005A265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We implement hybrid verification in a Go-based permissioned </w:t>
      </w:r>
      <w:proofErr w:type="spellStart"/>
      <w:r w:rsidRPr="005A2653">
        <w:rPr>
          <w:rFonts w:ascii="Times New Roman" w:hAnsi="Times New Roman" w:cs="Times New Roman"/>
          <w:szCs w:val="24"/>
        </w:rPr>
        <w:t>testnet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(10 s blocks; 2 MB block cap). Benchmarks: parallel verification throughput, </w:t>
      </w:r>
      <w:proofErr w:type="spellStart"/>
      <w:r w:rsidRPr="005A2653">
        <w:rPr>
          <w:rFonts w:ascii="Times New Roman" w:hAnsi="Times New Roman" w:cs="Times New Roman"/>
          <w:szCs w:val="24"/>
        </w:rPr>
        <w:t>mempool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propagation time, and block fill ratio under three modes: Legacy only, Hybrid (ECDSA+Dilithium-2), Hybrid (ECDSA+Falcon-512). We further test signature aggregation at script level (M-of-N </w:t>
      </w:r>
      <w:proofErr w:type="spellStart"/>
      <w:r w:rsidRPr="005A2653">
        <w:rPr>
          <w:rFonts w:ascii="Times New Roman" w:hAnsi="Times New Roman" w:cs="Times New Roman"/>
          <w:szCs w:val="24"/>
        </w:rPr>
        <w:t>multisig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compression).</w:t>
      </w:r>
    </w:p>
    <w:p w14:paraId="4FEA2518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7. Results and Discussion</w:t>
      </w:r>
    </w:p>
    <w:p w14:paraId="17A5BCD5" w14:textId="4734533B" w:rsidR="00112A03" w:rsidRDefault="00112A03" w:rsidP="005A265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Falcon-hybrid achieved ~1.5× the verification cost of ECDSA-only; </w:t>
      </w:r>
      <w:proofErr w:type="spellStart"/>
      <w:r w:rsidRPr="005A2653">
        <w:rPr>
          <w:rFonts w:ascii="Times New Roman" w:hAnsi="Times New Roman" w:cs="Times New Roman"/>
          <w:szCs w:val="24"/>
        </w:rPr>
        <w:t>Dilithium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-hybrid ~2.2×. With 8-core validation, both sustained target block times without orphan-rate increase. Bandwidth/size. Median </w:t>
      </w:r>
      <w:proofErr w:type="spellStart"/>
      <w:r w:rsidRPr="005A2653">
        <w:rPr>
          <w:rFonts w:ascii="Times New Roman" w:hAnsi="Times New Roman" w:cs="Times New Roman"/>
          <w:szCs w:val="24"/>
        </w:rPr>
        <w:t>tx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size increased by ~0.8 KB (Falcon-hybrid) and ~2.9 KB (</w:t>
      </w:r>
      <w:proofErr w:type="spellStart"/>
      <w:r w:rsidRPr="005A2653">
        <w:rPr>
          <w:rFonts w:ascii="Times New Roman" w:hAnsi="Times New Roman" w:cs="Times New Roman"/>
          <w:szCs w:val="24"/>
        </w:rPr>
        <w:t>Dilithium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-hybrid); block utilization remained ≤85% with modest fee pressure when aggregation was enabled. Security posture. Hybrid epochs reduce the blast radius of latent classical breaks, while immediate PQ verification prevents “harvest-now-forge-later” on new spends. </w:t>
      </w:r>
      <w:r w:rsidRPr="005A2653">
        <w:rPr>
          <w:rFonts w:ascii="Times New Roman" w:hAnsi="Times New Roman" w:cs="Times New Roman"/>
          <w:szCs w:val="24"/>
        </w:rPr>
        <w:lastRenderedPageBreak/>
        <w:t xml:space="preserve">Operational trade-offs. </w:t>
      </w:r>
      <w:proofErr w:type="spellStart"/>
      <w:r w:rsidRPr="005A2653">
        <w:rPr>
          <w:rFonts w:ascii="Times New Roman" w:hAnsi="Times New Roman" w:cs="Times New Roman"/>
          <w:szCs w:val="24"/>
        </w:rPr>
        <w:t>Dilithium’s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larger signatures are offset by fast, constant-time implementations and simpler side-channel profiles; Falcon’s compact signatures require careful constant-time FFT/NTRU lattice code. Ecosystem impact. Wallets must surface algorithm choices and rotation timelines; explorers must render PQ key types; hardware must add PQ accelerators or optimized software paths. These findings align with broader algorithm agility guidance from PQC literature (Chen et al., 2016; NIST, 2023).</w:t>
      </w:r>
    </w:p>
    <w:p w14:paraId="405C9D0F" w14:textId="77777777" w:rsidR="0019274D" w:rsidRDefault="0019274D" w:rsidP="005A2653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9857B92" w14:textId="7A903B7B" w:rsidR="0019274D" w:rsidRDefault="0019274D" w:rsidP="0019274D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0A46D7E5" wp14:editId="5AD5298E">
            <wp:extent cx="4572000" cy="2743200"/>
            <wp:effectExtent l="0" t="0" r="0" b="0"/>
            <wp:docPr id="16270378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A244083-4D23-6A84-5F14-4411E1AED9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B8C90E4" w14:textId="24E3FA86" w:rsidR="0019274D" w:rsidRDefault="0019274D" w:rsidP="0019274D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9274D">
        <w:rPr>
          <w:rFonts w:ascii="Times New Roman" w:hAnsi="Times New Roman" w:cs="Times New Roman"/>
          <w:b/>
          <w:bCs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Cs w:val="24"/>
        </w:rPr>
        <w:t>1</w:t>
      </w:r>
      <w:r w:rsidRPr="0019274D">
        <w:rPr>
          <w:rFonts w:ascii="Times New Roman" w:hAnsi="Times New Roman" w:cs="Times New Roman"/>
          <w:b/>
          <w:bCs/>
          <w:szCs w:val="24"/>
        </w:rPr>
        <w:t>. SPHINCS+–128s Signature Size and Verification Overhead</w:t>
      </w:r>
    </w:p>
    <w:p w14:paraId="0F0EEEAD" w14:textId="4A9F4D8C" w:rsidR="0019274D" w:rsidRPr="0019274D" w:rsidRDefault="0019274D" w:rsidP="0019274D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19274D">
        <w:rPr>
          <w:rFonts w:ascii="Times New Roman" w:hAnsi="Times New Roman" w:cs="Times New Roman"/>
          <w:szCs w:val="24"/>
        </w:rPr>
        <w:t xml:space="preserve">This figure illustrates the approximate verification performance of the SPHINCS+–128s post-quantum signature scheme. SPHINCS+ offers very strong, conservative security, but comes with relatively large signature sizes (8–17 KB) and higher verification times (1–10 </w:t>
      </w:r>
      <w:proofErr w:type="spellStart"/>
      <w:r w:rsidRPr="0019274D">
        <w:rPr>
          <w:rFonts w:ascii="Times New Roman" w:hAnsi="Times New Roman" w:cs="Times New Roman"/>
          <w:szCs w:val="24"/>
        </w:rPr>
        <w:t>ms</w:t>
      </w:r>
      <w:proofErr w:type="spellEnd"/>
      <w:r w:rsidRPr="0019274D">
        <w:rPr>
          <w:rFonts w:ascii="Times New Roman" w:hAnsi="Times New Roman" w:cs="Times New Roman"/>
          <w:szCs w:val="24"/>
        </w:rPr>
        <w:t>) compared to lattice-based alternatives. These characteristics make it less bandwidth- and throughput-efficient for blockchain transaction validation, but attractive for high-assurance archival or regulatory contexts.</w:t>
      </w:r>
    </w:p>
    <w:p w14:paraId="4C49F066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8. Limitations of the Study</w:t>
      </w:r>
    </w:p>
    <w:p w14:paraId="5DAA18E1" w14:textId="1F645512" w:rsidR="00112A03" w:rsidRPr="003E6BBF" w:rsidRDefault="00112A03" w:rsidP="005A265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E6BBF">
        <w:rPr>
          <w:rFonts w:ascii="Times New Roman" w:hAnsi="Times New Roman" w:cs="Times New Roman"/>
          <w:szCs w:val="24"/>
        </w:rPr>
        <w:t xml:space="preserve">First, </w:t>
      </w:r>
      <w:r w:rsidRPr="005A2653">
        <w:rPr>
          <w:rFonts w:ascii="Times New Roman" w:hAnsi="Times New Roman" w:cs="Times New Roman"/>
          <w:szCs w:val="24"/>
        </w:rPr>
        <w:t xml:space="preserve">results are derived from a permissioned </w:t>
      </w:r>
      <w:proofErr w:type="spellStart"/>
      <w:r w:rsidRPr="005A2653">
        <w:rPr>
          <w:rFonts w:ascii="Times New Roman" w:hAnsi="Times New Roman" w:cs="Times New Roman"/>
          <w:szCs w:val="24"/>
        </w:rPr>
        <w:t>testnet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with controlled latency; open, adversarial networks may reveal different propagation dynamics (Bonneau et al., 2015). Second, our sizing uses representative parameters; future standard profiles and optimizations could shift costs (NIST, 2024). Third, we did not implement SPHINCS+ in-chain due to signature size; some high-assurance chains may still prefer it. Finally, we model quantum risk using canonical </w:t>
      </w:r>
      <w:r w:rsidRPr="005A2653">
        <w:rPr>
          <w:rFonts w:ascii="Times New Roman" w:hAnsi="Times New Roman" w:cs="Times New Roman"/>
          <w:szCs w:val="24"/>
        </w:rPr>
        <w:lastRenderedPageBreak/>
        <w:t>algorithms (Shor, Grover) without speculating on quantum-speedup nuances beyond consensus estimates (Chen et al., 2016).</w:t>
      </w:r>
    </w:p>
    <w:p w14:paraId="618969CB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9. Future Scope</w:t>
      </w:r>
    </w:p>
    <w:p w14:paraId="1E8202C2" w14:textId="627EF666" w:rsidR="00112A03" w:rsidRPr="005A2653" w:rsidRDefault="00112A03" w:rsidP="005A265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Immediate priorities include standardized transaction templates for hybrid signatures, clearly </w:t>
      </w:r>
      <w:proofErr w:type="spellStart"/>
      <w:r w:rsidRPr="005A2653">
        <w:rPr>
          <w:rFonts w:ascii="Times New Roman" w:hAnsi="Times New Roman" w:cs="Times New Roman"/>
          <w:szCs w:val="24"/>
        </w:rPr>
        <w:t>signaled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 epochs, and wallet UX for staged rotations. Research directions: PQC-friendly SNARKs/STARKs, quantum-safe accumulators for commitments, MEV-resilient consensus that tolerates larger signatures, and hybrid KEM for layer-2 channels and secure P2P links. Long-term, explore on-chain algorithm agility registries, verifiable build pipelines, and formal verification of constant-time PQ code paths (NIST, 2024; Bernstein &amp; Lange, 2017).</w:t>
      </w:r>
    </w:p>
    <w:p w14:paraId="7CB08D10" w14:textId="77777777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>10. Conclusion</w:t>
      </w:r>
    </w:p>
    <w:p w14:paraId="280E8A65" w14:textId="590EB7AD" w:rsidR="00112A03" w:rsidRPr="003E6BBF" w:rsidRDefault="00112A03" w:rsidP="0019274D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Post-quantum migration is both unavoidable and manageable. By introducing hybrid signatures, epoch-based key rotation, and algorithm agility at the scripting and governance layers, blockchains can defend against harvest-now-forge-later adversaries while maintaining acceptable performance. Our prototype indicates that Falcon-hybrid fits bandwidth-sensitive settings and </w:t>
      </w:r>
      <w:proofErr w:type="spellStart"/>
      <w:r w:rsidRPr="005A2653">
        <w:rPr>
          <w:rFonts w:ascii="Times New Roman" w:hAnsi="Times New Roman" w:cs="Times New Roman"/>
          <w:szCs w:val="24"/>
        </w:rPr>
        <w:t>Dilithium</w:t>
      </w:r>
      <w:proofErr w:type="spellEnd"/>
      <w:r w:rsidRPr="005A2653">
        <w:rPr>
          <w:rFonts w:ascii="Times New Roman" w:hAnsi="Times New Roman" w:cs="Times New Roman"/>
          <w:szCs w:val="24"/>
        </w:rPr>
        <w:t>-hybrid suits CPU-efficient validators. With careful engineering, standards alignment, and community governance, post-quantum–ready blockchains can preserve long-term security without sacrificing decentralization.</w:t>
      </w:r>
    </w:p>
    <w:p w14:paraId="50E00EB8" w14:textId="5CB5811C" w:rsidR="00112A03" w:rsidRPr="003E6BBF" w:rsidRDefault="00112A03" w:rsidP="000D3287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E6BBF">
        <w:rPr>
          <w:rFonts w:ascii="Times New Roman" w:hAnsi="Times New Roman" w:cs="Times New Roman"/>
          <w:b/>
          <w:bCs/>
          <w:szCs w:val="24"/>
        </w:rPr>
        <w:t xml:space="preserve">References </w:t>
      </w:r>
    </w:p>
    <w:p w14:paraId="3EA1945E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Bernstein, D. J., Buchmann, J., &amp; Dahmen, E. (Eds.). (2009). </w:t>
      </w:r>
      <w:r w:rsidRPr="005A2653">
        <w:rPr>
          <w:rFonts w:ascii="Times New Roman" w:hAnsi="Times New Roman" w:cs="Times New Roman"/>
          <w:i/>
          <w:iCs/>
          <w:szCs w:val="24"/>
        </w:rPr>
        <w:t>Post-Quantum Cryptography</w:t>
      </w:r>
      <w:r w:rsidRPr="005A2653">
        <w:rPr>
          <w:rFonts w:ascii="Times New Roman" w:hAnsi="Times New Roman" w:cs="Times New Roman"/>
          <w:szCs w:val="24"/>
        </w:rPr>
        <w:t>. Springer. https://doi.org/10.1007/978-3-540-88702-7</w:t>
      </w:r>
    </w:p>
    <w:p w14:paraId="57C5A6B9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Bernstein, D. J., &amp; Lange, T. (2017). Post-quantum cryptography—State of the art. </w:t>
      </w:r>
      <w:r w:rsidRPr="005A2653">
        <w:rPr>
          <w:rFonts w:ascii="Times New Roman" w:hAnsi="Times New Roman" w:cs="Times New Roman"/>
          <w:i/>
          <w:iCs/>
          <w:szCs w:val="24"/>
        </w:rPr>
        <w:t>Nature, 549</w:t>
      </w:r>
      <w:r w:rsidRPr="005A2653">
        <w:rPr>
          <w:rFonts w:ascii="Times New Roman" w:hAnsi="Times New Roman" w:cs="Times New Roman"/>
          <w:szCs w:val="24"/>
        </w:rPr>
        <w:t>(7671), 188–194. https://doi.org/10.1038/nature23461</w:t>
      </w:r>
    </w:p>
    <w:p w14:paraId="5499F979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Bernstein, D. J., </w:t>
      </w:r>
      <w:proofErr w:type="spellStart"/>
      <w:r w:rsidRPr="005A2653">
        <w:rPr>
          <w:rFonts w:ascii="Times New Roman" w:hAnsi="Times New Roman" w:cs="Times New Roman"/>
          <w:szCs w:val="24"/>
        </w:rPr>
        <w:t>Hülsing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A., Kölbl, S., </w:t>
      </w:r>
      <w:proofErr w:type="spellStart"/>
      <w:r w:rsidRPr="005A2653">
        <w:rPr>
          <w:rFonts w:ascii="Times New Roman" w:hAnsi="Times New Roman" w:cs="Times New Roman"/>
          <w:szCs w:val="24"/>
        </w:rPr>
        <w:t>Niederhagen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R., Papachristodoulou, L., Prechtel, J., </w:t>
      </w:r>
      <w:proofErr w:type="spellStart"/>
      <w:r w:rsidRPr="005A2653">
        <w:rPr>
          <w:rFonts w:ascii="Times New Roman" w:hAnsi="Times New Roman" w:cs="Times New Roman"/>
          <w:szCs w:val="24"/>
        </w:rPr>
        <w:t>Rijneveld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J., Schwabe, P., Wang, W., &amp; </w:t>
      </w:r>
      <w:proofErr w:type="spellStart"/>
      <w:r w:rsidRPr="005A2653">
        <w:rPr>
          <w:rFonts w:ascii="Times New Roman" w:hAnsi="Times New Roman" w:cs="Times New Roman"/>
          <w:szCs w:val="24"/>
        </w:rPr>
        <w:t>Wulms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J. (2019). SPHINCS+: Submission to the NIST post-quantum project. </w:t>
      </w:r>
      <w:r w:rsidRPr="005A2653">
        <w:rPr>
          <w:rFonts w:ascii="Times New Roman" w:hAnsi="Times New Roman" w:cs="Times New Roman"/>
          <w:i/>
          <w:iCs/>
          <w:szCs w:val="24"/>
        </w:rPr>
        <w:t>IACR Transactions on Cryptographic Hardware and Embedded Systems, 2019</w:t>
      </w:r>
      <w:r w:rsidRPr="005A2653">
        <w:rPr>
          <w:rFonts w:ascii="Times New Roman" w:hAnsi="Times New Roman" w:cs="Times New Roman"/>
          <w:szCs w:val="24"/>
        </w:rPr>
        <w:t>(S1), 1–31.</w:t>
      </w:r>
    </w:p>
    <w:p w14:paraId="320470DF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5A2653">
        <w:rPr>
          <w:rFonts w:ascii="Times New Roman" w:hAnsi="Times New Roman" w:cs="Times New Roman"/>
          <w:szCs w:val="24"/>
        </w:rPr>
        <w:t>Boneh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D., Lynn, B., &amp; </w:t>
      </w:r>
      <w:proofErr w:type="spellStart"/>
      <w:r w:rsidRPr="005A2653">
        <w:rPr>
          <w:rFonts w:ascii="Times New Roman" w:hAnsi="Times New Roman" w:cs="Times New Roman"/>
          <w:szCs w:val="24"/>
        </w:rPr>
        <w:t>Shacham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H. (2001). Short signatures from the Weil pairing. </w:t>
      </w:r>
      <w:r w:rsidRPr="005A2653">
        <w:rPr>
          <w:rFonts w:ascii="Times New Roman" w:hAnsi="Times New Roman" w:cs="Times New Roman"/>
          <w:i/>
          <w:iCs/>
          <w:szCs w:val="24"/>
        </w:rPr>
        <w:t>Advances in Cryptology—ASIACRYPT 2001</w:t>
      </w:r>
      <w:r w:rsidRPr="005A2653">
        <w:rPr>
          <w:rFonts w:ascii="Times New Roman" w:hAnsi="Times New Roman" w:cs="Times New Roman"/>
          <w:szCs w:val="24"/>
        </w:rPr>
        <w:t>, 514–532. https://doi.org/10.1007/3-540-45682-1_30</w:t>
      </w:r>
    </w:p>
    <w:p w14:paraId="6F6AF3A6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lastRenderedPageBreak/>
        <w:t xml:space="preserve">Bonneau, J., Miller, A., Clark, J., Narayanan, A., Kroll, J., &amp; Felten, E. W. (2015). </w:t>
      </w:r>
      <w:proofErr w:type="spellStart"/>
      <w:r w:rsidRPr="005A2653">
        <w:rPr>
          <w:rFonts w:ascii="Times New Roman" w:hAnsi="Times New Roman" w:cs="Times New Roman"/>
          <w:szCs w:val="24"/>
        </w:rPr>
        <w:t>SoK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: Research perspectives and challenges for Bitcoin and cryptocurrencies. </w:t>
      </w:r>
      <w:r w:rsidRPr="005A2653">
        <w:rPr>
          <w:rFonts w:ascii="Times New Roman" w:hAnsi="Times New Roman" w:cs="Times New Roman"/>
          <w:i/>
          <w:iCs/>
          <w:szCs w:val="24"/>
        </w:rPr>
        <w:t>IEEE Symposium on Security and Privacy</w:t>
      </w:r>
      <w:r w:rsidRPr="005A2653">
        <w:rPr>
          <w:rFonts w:ascii="Times New Roman" w:hAnsi="Times New Roman" w:cs="Times New Roman"/>
          <w:szCs w:val="24"/>
        </w:rPr>
        <w:t>, 104–121. https://doi.org/10.1109/SP.2015.14</w:t>
      </w:r>
    </w:p>
    <w:p w14:paraId="751222EF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Chen, L., Jordan, S., Liu, Y.-K., Moody, D., Peralta, R., </w:t>
      </w:r>
      <w:proofErr w:type="spellStart"/>
      <w:r w:rsidRPr="005A2653">
        <w:rPr>
          <w:rFonts w:ascii="Times New Roman" w:hAnsi="Times New Roman" w:cs="Times New Roman"/>
          <w:szCs w:val="24"/>
        </w:rPr>
        <w:t>Perlner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R., &amp; Smith-Tone, D. (2016). </w:t>
      </w:r>
      <w:r w:rsidRPr="005A2653">
        <w:rPr>
          <w:rFonts w:ascii="Times New Roman" w:hAnsi="Times New Roman" w:cs="Times New Roman"/>
          <w:i/>
          <w:iCs/>
          <w:szCs w:val="24"/>
        </w:rPr>
        <w:t>Report on post-quantum cryptography</w:t>
      </w:r>
      <w:r w:rsidRPr="005A2653">
        <w:rPr>
          <w:rFonts w:ascii="Times New Roman" w:hAnsi="Times New Roman" w:cs="Times New Roman"/>
          <w:szCs w:val="24"/>
        </w:rPr>
        <w:t xml:space="preserve"> (NISTIR 8105). National Institute of Standards and Technology. https://doi.org/10.6028/NIST.IR.8105</w:t>
      </w:r>
    </w:p>
    <w:p w14:paraId="53D31FF0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Grover, L. K. (1996). A fast quantum mechanical algorithm for database search. </w:t>
      </w:r>
      <w:r w:rsidRPr="005A2653">
        <w:rPr>
          <w:rFonts w:ascii="Times New Roman" w:hAnsi="Times New Roman" w:cs="Times New Roman"/>
          <w:i/>
          <w:iCs/>
          <w:szCs w:val="24"/>
        </w:rPr>
        <w:t>Proceedings of the 28th ACM Symposium on Theory of Computing</w:t>
      </w:r>
      <w:r w:rsidRPr="005A2653">
        <w:rPr>
          <w:rFonts w:ascii="Times New Roman" w:hAnsi="Times New Roman" w:cs="Times New Roman"/>
          <w:szCs w:val="24"/>
        </w:rPr>
        <w:t>, 212–219. https://doi.org/10.1145/237814.237866</w:t>
      </w:r>
    </w:p>
    <w:p w14:paraId="657D106E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5A2653">
        <w:rPr>
          <w:rFonts w:ascii="Times New Roman" w:hAnsi="Times New Roman" w:cs="Times New Roman"/>
          <w:szCs w:val="24"/>
        </w:rPr>
        <w:t>Hülsing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A., Butin, D., Gazdag, S.-M., Rijneveld, J., &amp; </w:t>
      </w:r>
      <w:proofErr w:type="spellStart"/>
      <w:r w:rsidRPr="005A2653">
        <w:rPr>
          <w:rFonts w:ascii="Times New Roman" w:hAnsi="Times New Roman" w:cs="Times New Roman"/>
          <w:szCs w:val="24"/>
        </w:rPr>
        <w:t>Mohaisen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A. (2018). </w:t>
      </w:r>
      <w:r w:rsidRPr="005A2653">
        <w:rPr>
          <w:rFonts w:ascii="Times New Roman" w:hAnsi="Times New Roman" w:cs="Times New Roman"/>
          <w:i/>
          <w:iCs/>
          <w:szCs w:val="24"/>
        </w:rPr>
        <w:t xml:space="preserve">XMSS: </w:t>
      </w:r>
      <w:proofErr w:type="spellStart"/>
      <w:r w:rsidRPr="005A2653">
        <w:rPr>
          <w:rFonts w:ascii="Times New Roman" w:hAnsi="Times New Roman" w:cs="Times New Roman"/>
          <w:i/>
          <w:iCs/>
          <w:szCs w:val="24"/>
        </w:rPr>
        <w:t>eXtended</w:t>
      </w:r>
      <w:proofErr w:type="spellEnd"/>
      <w:r w:rsidRPr="005A2653">
        <w:rPr>
          <w:rFonts w:ascii="Times New Roman" w:hAnsi="Times New Roman" w:cs="Times New Roman"/>
          <w:i/>
          <w:iCs/>
          <w:szCs w:val="24"/>
        </w:rPr>
        <w:t xml:space="preserve"> Merkle Signature Scheme</w:t>
      </w:r>
      <w:r w:rsidRPr="005A2653">
        <w:rPr>
          <w:rFonts w:ascii="Times New Roman" w:hAnsi="Times New Roman" w:cs="Times New Roman"/>
          <w:szCs w:val="24"/>
        </w:rPr>
        <w:t xml:space="preserve"> (RFC 8391). IETF.</w:t>
      </w:r>
    </w:p>
    <w:p w14:paraId="09EC286D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>Nakamoto, S. (2008). Bitcoin: A peer-to-peer electronic cash system. https://bitcoin.org/bitcoin.pdf</w:t>
      </w:r>
    </w:p>
    <w:p w14:paraId="43D7969E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NIST. (2023). </w:t>
      </w:r>
      <w:r w:rsidRPr="005A2653">
        <w:rPr>
          <w:rFonts w:ascii="Times New Roman" w:hAnsi="Times New Roman" w:cs="Times New Roman"/>
          <w:i/>
          <w:iCs/>
          <w:szCs w:val="24"/>
        </w:rPr>
        <w:t>Status report on the third round of the NIST post-quantum cryptography standardization process</w:t>
      </w:r>
      <w:r w:rsidRPr="005A2653">
        <w:rPr>
          <w:rFonts w:ascii="Times New Roman" w:hAnsi="Times New Roman" w:cs="Times New Roman"/>
          <w:szCs w:val="24"/>
        </w:rPr>
        <w:t>. National Institute of Standards and Technology.</w:t>
      </w:r>
    </w:p>
    <w:p w14:paraId="40BA0E01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NIST. (2024). </w:t>
      </w:r>
      <w:r w:rsidRPr="005A2653">
        <w:rPr>
          <w:rFonts w:ascii="Times New Roman" w:hAnsi="Times New Roman" w:cs="Times New Roman"/>
          <w:i/>
          <w:iCs/>
          <w:szCs w:val="24"/>
        </w:rPr>
        <w:t>Post-quantum cryptography standardization: Selected algorithms and drafts</w:t>
      </w:r>
      <w:r w:rsidRPr="005A2653">
        <w:rPr>
          <w:rFonts w:ascii="Times New Roman" w:hAnsi="Times New Roman" w:cs="Times New Roman"/>
          <w:szCs w:val="24"/>
        </w:rPr>
        <w:t>. National Institute of Standards and Technology.</w:t>
      </w:r>
    </w:p>
    <w:p w14:paraId="3CB817B4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Shor, P. W. (1997). Polynomial-time algorithms for prime factorization and discrete logarithms on a quantum computer. </w:t>
      </w:r>
      <w:r w:rsidRPr="005A2653">
        <w:rPr>
          <w:rFonts w:ascii="Times New Roman" w:hAnsi="Times New Roman" w:cs="Times New Roman"/>
          <w:i/>
          <w:iCs/>
          <w:szCs w:val="24"/>
        </w:rPr>
        <w:t>SIAM Journal on Computing, 26</w:t>
      </w:r>
      <w:r w:rsidRPr="005A2653">
        <w:rPr>
          <w:rFonts w:ascii="Times New Roman" w:hAnsi="Times New Roman" w:cs="Times New Roman"/>
          <w:szCs w:val="24"/>
        </w:rPr>
        <w:t>(5), 1484–1509. https://doi.org/10.1137/S0097539795293172</w:t>
      </w:r>
    </w:p>
    <w:p w14:paraId="7D7217F9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Wood, G. (2014). </w:t>
      </w:r>
      <w:r w:rsidRPr="005A2653">
        <w:rPr>
          <w:rFonts w:ascii="Times New Roman" w:hAnsi="Times New Roman" w:cs="Times New Roman"/>
          <w:i/>
          <w:iCs/>
          <w:szCs w:val="24"/>
        </w:rPr>
        <w:t>Ethereum yellow paper: A formal specification of Ethereum</w:t>
      </w:r>
      <w:r w:rsidRPr="005A2653">
        <w:rPr>
          <w:rFonts w:ascii="Times New Roman" w:hAnsi="Times New Roman" w:cs="Times New Roman"/>
          <w:szCs w:val="24"/>
        </w:rPr>
        <w:t>. https://ethereum.github.io/yellowpaper/paper.pdf</w:t>
      </w:r>
    </w:p>
    <w:p w14:paraId="1D0EA585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Kwiatkowski, K., </w:t>
      </w:r>
      <w:proofErr w:type="spellStart"/>
      <w:r w:rsidRPr="005A2653">
        <w:rPr>
          <w:rFonts w:ascii="Times New Roman" w:hAnsi="Times New Roman" w:cs="Times New Roman"/>
          <w:szCs w:val="24"/>
        </w:rPr>
        <w:t>Stebila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D., &amp; Whyte, W. (2023). Hybrid key exchange in TLS 1.3. </w:t>
      </w:r>
      <w:r w:rsidRPr="005A2653">
        <w:rPr>
          <w:rFonts w:ascii="Times New Roman" w:hAnsi="Times New Roman" w:cs="Times New Roman"/>
          <w:i/>
          <w:iCs/>
          <w:szCs w:val="24"/>
        </w:rPr>
        <w:t>IETF Internet-Draft</w:t>
      </w:r>
      <w:r w:rsidRPr="005A2653">
        <w:rPr>
          <w:rFonts w:ascii="Times New Roman" w:hAnsi="Times New Roman" w:cs="Times New Roman"/>
          <w:szCs w:val="24"/>
        </w:rPr>
        <w:t>. https://datatracker.ietf.org/doc/html/draft-ietf-tls-hybrid-design</w:t>
      </w:r>
    </w:p>
    <w:p w14:paraId="55F08EBF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5A2653">
        <w:rPr>
          <w:rFonts w:ascii="Times New Roman" w:hAnsi="Times New Roman" w:cs="Times New Roman"/>
          <w:szCs w:val="24"/>
        </w:rPr>
        <w:t>Alkim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E., Ducas, L., </w:t>
      </w:r>
      <w:proofErr w:type="spellStart"/>
      <w:r w:rsidRPr="005A2653">
        <w:rPr>
          <w:rFonts w:ascii="Times New Roman" w:hAnsi="Times New Roman" w:cs="Times New Roman"/>
          <w:szCs w:val="24"/>
        </w:rPr>
        <w:t>Pöppelmann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, T., &amp; Schwabe, P. (2016). Post-quantum key exchange—A new hope. </w:t>
      </w:r>
      <w:r w:rsidRPr="005A2653">
        <w:rPr>
          <w:rFonts w:ascii="Times New Roman" w:hAnsi="Times New Roman" w:cs="Times New Roman"/>
          <w:i/>
          <w:iCs/>
          <w:szCs w:val="24"/>
        </w:rPr>
        <w:t>USENIX Security Symposium</w:t>
      </w:r>
      <w:r w:rsidRPr="005A2653">
        <w:rPr>
          <w:rFonts w:ascii="Times New Roman" w:hAnsi="Times New Roman" w:cs="Times New Roman"/>
          <w:szCs w:val="24"/>
        </w:rPr>
        <w:t>, 327–343.</w:t>
      </w:r>
    </w:p>
    <w:p w14:paraId="08A10E68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Ducas, L., Kiltz, E., </w:t>
      </w:r>
      <w:proofErr w:type="spellStart"/>
      <w:r w:rsidRPr="005A2653">
        <w:rPr>
          <w:rFonts w:ascii="Times New Roman" w:hAnsi="Times New Roman" w:cs="Times New Roman"/>
          <w:szCs w:val="24"/>
        </w:rPr>
        <w:t>Lepoint</w:t>
      </w:r>
      <w:proofErr w:type="spellEnd"/>
      <w:r w:rsidRPr="005A2653">
        <w:rPr>
          <w:rFonts w:ascii="Times New Roman" w:hAnsi="Times New Roman" w:cs="Times New Roman"/>
          <w:szCs w:val="24"/>
        </w:rPr>
        <w:t>, T., Lyubashevsky, V., Schwabe, P., &amp; Seiler, G. (2018). CRYSTALS-</w:t>
      </w:r>
      <w:proofErr w:type="spellStart"/>
      <w:r w:rsidRPr="005A2653">
        <w:rPr>
          <w:rFonts w:ascii="Times New Roman" w:hAnsi="Times New Roman" w:cs="Times New Roman"/>
          <w:szCs w:val="24"/>
        </w:rPr>
        <w:t>Dilithium</w:t>
      </w:r>
      <w:proofErr w:type="spellEnd"/>
      <w:r w:rsidRPr="005A2653">
        <w:rPr>
          <w:rFonts w:ascii="Times New Roman" w:hAnsi="Times New Roman" w:cs="Times New Roman"/>
          <w:szCs w:val="24"/>
        </w:rPr>
        <w:t xml:space="preserve">: Digital signatures from module lattices. </w:t>
      </w:r>
      <w:r w:rsidRPr="005A2653">
        <w:rPr>
          <w:rFonts w:ascii="Times New Roman" w:hAnsi="Times New Roman" w:cs="Times New Roman"/>
          <w:i/>
          <w:iCs/>
          <w:szCs w:val="24"/>
        </w:rPr>
        <w:t xml:space="preserve">IEEE </w:t>
      </w:r>
      <w:proofErr w:type="spellStart"/>
      <w:r w:rsidRPr="005A2653">
        <w:rPr>
          <w:rFonts w:ascii="Times New Roman" w:hAnsi="Times New Roman" w:cs="Times New Roman"/>
          <w:i/>
          <w:iCs/>
          <w:szCs w:val="24"/>
        </w:rPr>
        <w:t>EuroS&amp;P</w:t>
      </w:r>
      <w:proofErr w:type="spellEnd"/>
      <w:r w:rsidRPr="005A2653">
        <w:rPr>
          <w:rFonts w:ascii="Times New Roman" w:hAnsi="Times New Roman" w:cs="Times New Roman"/>
          <w:szCs w:val="24"/>
        </w:rPr>
        <w:t>, 353–367. https://doi.org/10.1109/EuroSP.2018.00032</w:t>
      </w:r>
    </w:p>
    <w:p w14:paraId="25B2572B" w14:textId="77777777" w:rsidR="00112A03" w:rsidRPr="005A2653" w:rsidRDefault="00112A03" w:rsidP="005A2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A2653">
        <w:rPr>
          <w:rFonts w:ascii="Times New Roman" w:hAnsi="Times New Roman" w:cs="Times New Roman"/>
          <w:szCs w:val="24"/>
        </w:rPr>
        <w:t xml:space="preserve">Prest, T., et al. (2019). Falcon: Fast-Fourier lattice-based compact signatures over NTRU. </w:t>
      </w:r>
      <w:r w:rsidRPr="005A2653">
        <w:rPr>
          <w:rFonts w:ascii="Times New Roman" w:hAnsi="Times New Roman" w:cs="Times New Roman"/>
          <w:i/>
          <w:iCs/>
          <w:szCs w:val="24"/>
        </w:rPr>
        <w:t>NIST PQC Submission (Round 3)</w:t>
      </w:r>
      <w:r w:rsidRPr="005A2653">
        <w:rPr>
          <w:rFonts w:ascii="Times New Roman" w:hAnsi="Times New Roman" w:cs="Times New Roman"/>
          <w:szCs w:val="24"/>
        </w:rPr>
        <w:t>.</w:t>
      </w:r>
    </w:p>
    <w:p w14:paraId="44C76A47" w14:textId="77777777" w:rsidR="008D322C" w:rsidRPr="003E6BBF" w:rsidRDefault="008D322C" w:rsidP="000D3287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8D322C" w:rsidRPr="003E6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B4E"/>
    <w:multiLevelType w:val="hybridMultilevel"/>
    <w:tmpl w:val="5E9E57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CEF"/>
    <w:multiLevelType w:val="multilevel"/>
    <w:tmpl w:val="BCF6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5029C"/>
    <w:multiLevelType w:val="multilevel"/>
    <w:tmpl w:val="81C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765AB"/>
    <w:multiLevelType w:val="multilevel"/>
    <w:tmpl w:val="4E8A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271898">
    <w:abstractNumId w:val="3"/>
  </w:num>
  <w:num w:numId="2" w16cid:durableId="491215988">
    <w:abstractNumId w:val="1"/>
  </w:num>
  <w:num w:numId="3" w16cid:durableId="728000260">
    <w:abstractNumId w:val="2"/>
  </w:num>
  <w:num w:numId="4" w16cid:durableId="92315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03"/>
    <w:rsid w:val="000D3287"/>
    <w:rsid w:val="00112A03"/>
    <w:rsid w:val="0019274D"/>
    <w:rsid w:val="002050EA"/>
    <w:rsid w:val="003A2D17"/>
    <w:rsid w:val="003E6BBF"/>
    <w:rsid w:val="00555050"/>
    <w:rsid w:val="005A2653"/>
    <w:rsid w:val="0081714A"/>
    <w:rsid w:val="008D322C"/>
    <w:rsid w:val="00D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C18F"/>
  <w15:chartTrackingRefBased/>
  <w15:docId w15:val="{D32A2532-D718-43BE-B487-35A8EDC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N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0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0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0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2A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2A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2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Sheet1!$A$5:$C$5</c:f>
              <c:strCache>
                <c:ptCount val="3"/>
                <c:pt idx="0">
                  <c:v>SPHINCS+-128s</c:v>
                </c:pt>
                <c:pt idx="1">
                  <c:v>~32–48 B</c:v>
                </c:pt>
                <c:pt idx="2">
                  <c:v>~8–17 KB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Sheet1!$D$1:$D$4</c:f>
              <c:strCache>
                <c:ptCount val="4"/>
                <c:pt idx="0">
                  <c:v>Verify (approx)</c:v>
                </c:pt>
                <c:pt idx="1">
                  <c:v>~0.1–0.2 ms</c:v>
                </c:pt>
                <c:pt idx="2">
                  <c:v>~0.2–0.5 ms</c:v>
                </c:pt>
                <c:pt idx="3">
                  <c:v>~0.3–0.8 ms</c:v>
                </c:pt>
              </c:strCache>
            </c:strRef>
          </c:cat>
          <c:val>
            <c:numRef>
              <c:f>Sheet1!$D$5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78-4770-A12C-D3868522A0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149103"/>
        <c:axId val="49159183"/>
        <c:axId val="0"/>
      </c:bar3DChart>
      <c:catAx>
        <c:axId val="49149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59183"/>
        <c:crosses val="autoZero"/>
        <c:auto val="1"/>
        <c:lblAlgn val="ctr"/>
        <c:lblOffset val="100"/>
        <c:noMultiLvlLbl val="0"/>
      </c:catAx>
      <c:valAx>
        <c:axId val="49159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49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Khadse</dc:creator>
  <cp:keywords/>
  <dc:description/>
  <cp:lastModifiedBy>Sneha Khadse</cp:lastModifiedBy>
  <cp:revision>3</cp:revision>
  <dcterms:created xsi:type="dcterms:W3CDTF">2025-09-07T15:06:00Z</dcterms:created>
  <dcterms:modified xsi:type="dcterms:W3CDTF">2025-09-15T11:06:00Z</dcterms:modified>
</cp:coreProperties>
</file>